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128F" w:rsidRPr="0052548E" w:rsidRDefault="0075128F" w:rsidP="0075128F">
      <w:pPr>
        <w:tabs>
          <w:tab w:val="center" w:pos="4536"/>
          <w:tab w:val="right" w:pos="8280"/>
          <w:tab w:val="right" w:pos="9639"/>
        </w:tabs>
        <w:ind w:right="2"/>
        <w:rPr>
          <w:rFonts w:cs="Arial"/>
          <w:b/>
          <w:bCs/>
          <w:sz w:val="28"/>
        </w:rPr>
      </w:pPr>
      <w:bookmarkStart w:id="0" w:name="_Hlk16759854"/>
      <w:bookmarkStart w:id="1" w:name="_Hlk16852092"/>
      <w:bookmarkEnd w:id="0"/>
      <w:r w:rsidRPr="0052548E">
        <w:rPr>
          <w:rFonts w:cs="Arial"/>
          <w:b/>
          <w:bCs/>
          <w:sz w:val="28"/>
        </w:rPr>
        <w:t xml:space="preserve">3GPP TSG RAN WG1 </w:t>
      </w:r>
      <w:r>
        <w:rPr>
          <w:rFonts w:cs="Arial"/>
          <w:b/>
          <w:bCs/>
          <w:sz w:val="28"/>
        </w:rPr>
        <w:t>#98</w:t>
      </w:r>
      <w:r>
        <w:rPr>
          <w:rFonts w:cs="Arial"/>
          <w:b/>
          <w:bCs/>
          <w:sz w:val="28"/>
        </w:rPr>
        <w:tab/>
      </w:r>
      <w:r>
        <w:rPr>
          <w:rFonts w:cs="Arial"/>
          <w:b/>
          <w:bCs/>
          <w:sz w:val="28"/>
        </w:rPr>
        <w:tab/>
      </w:r>
      <w:r>
        <w:rPr>
          <w:rFonts w:cs="Arial"/>
          <w:b/>
          <w:bCs/>
          <w:sz w:val="28"/>
        </w:rPr>
        <w:tab/>
      </w:r>
      <w:r w:rsidRPr="00691436">
        <w:rPr>
          <w:rFonts w:cs="Arial"/>
          <w:b/>
          <w:bCs/>
          <w:sz w:val="28"/>
        </w:rPr>
        <w:t>R1-19</w:t>
      </w:r>
      <w:r w:rsidR="004E6341">
        <w:rPr>
          <w:rFonts w:cs="Arial"/>
          <w:b/>
          <w:bCs/>
          <w:sz w:val="28"/>
        </w:rPr>
        <w:t>09076</w:t>
      </w:r>
    </w:p>
    <w:p w:rsidR="0075128F" w:rsidRPr="009513AC" w:rsidRDefault="0075128F" w:rsidP="0075128F">
      <w:pPr>
        <w:tabs>
          <w:tab w:val="center" w:pos="4536"/>
          <w:tab w:val="right" w:pos="9072"/>
        </w:tabs>
        <w:rPr>
          <w:rFonts w:eastAsia="MS Mincho" w:cs="Arial"/>
          <w:b/>
          <w:bCs/>
          <w:sz w:val="28"/>
          <w:lang w:eastAsia="ja-JP"/>
        </w:rPr>
      </w:pPr>
      <w:r>
        <w:rPr>
          <w:rFonts w:eastAsia="MS Mincho" w:cs="Arial"/>
          <w:b/>
          <w:bCs/>
          <w:sz w:val="28"/>
          <w:lang w:eastAsia="ja-JP"/>
        </w:rPr>
        <w:t xml:space="preserve">Prague, </w:t>
      </w:r>
      <w:proofErr w:type="spellStart"/>
      <w:r>
        <w:rPr>
          <w:rFonts w:eastAsia="MS Mincho" w:cs="Arial"/>
          <w:b/>
          <w:bCs/>
          <w:sz w:val="28"/>
          <w:lang w:eastAsia="ja-JP"/>
        </w:rPr>
        <w:t>Cz</w:t>
      </w:r>
      <w:proofErr w:type="spellEnd"/>
      <w:r>
        <w:rPr>
          <w:rFonts w:eastAsia="MS Mincho" w:cs="Arial"/>
          <w:b/>
          <w:bCs/>
          <w:sz w:val="28"/>
          <w:lang w:eastAsia="ja-JP"/>
        </w:rPr>
        <w:t>, August 26</w:t>
      </w:r>
      <w:r w:rsidRPr="006B19B1">
        <w:rPr>
          <w:rFonts w:eastAsia="MS Mincho" w:cs="Arial"/>
          <w:b/>
          <w:bCs/>
          <w:sz w:val="28"/>
          <w:vertAlign w:val="superscript"/>
          <w:lang w:eastAsia="ja-JP"/>
        </w:rPr>
        <w:t>th</w:t>
      </w:r>
      <w:r>
        <w:rPr>
          <w:rFonts w:eastAsia="MS Mincho" w:cs="Arial"/>
          <w:b/>
          <w:bCs/>
          <w:sz w:val="28"/>
          <w:lang w:eastAsia="ja-JP"/>
        </w:rPr>
        <w:t xml:space="preserve"> – 30</w:t>
      </w:r>
      <w:r w:rsidRPr="006B19B1">
        <w:rPr>
          <w:rFonts w:eastAsia="MS Mincho" w:cs="Arial"/>
          <w:b/>
          <w:bCs/>
          <w:sz w:val="28"/>
          <w:vertAlign w:val="superscript"/>
          <w:lang w:eastAsia="ja-JP"/>
        </w:rPr>
        <w:t>th</w:t>
      </w:r>
      <w:r>
        <w:rPr>
          <w:rFonts w:eastAsia="MS Mincho" w:cs="Arial"/>
          <w:b/>
          <w:bCs/>
          <w:sz w:val="28"/>
          <w:lang w:eastAsia="ja-JP"/>
        </w:rPr>
        <w:t>, 2019</w:t>
      </w:r>
    </w:p>
    <w:bookmarkEnd w:id="1"/>
    <w:p w:rsidR="00626CC3" w:rsidRPr="00212204" w:rsidRDefault="00626CC3" w:rsidP="00626CC3">
      <w:pPr>
        <w:ind w:left="1800" w:hanging="1800"/>
        <w:rPr>
          <w:b/>
          <w:sz w:val="24"/>
          <w:szCs w:val="24"/>
        </w:rPr>
      </w:pPr>
      <w:r w:rsidRPr="00212204">
        <w:rPr>
          <w:b/>
          <w:sz w:val="24"/>
          <w:szCs w:val="24"/>
        </w:rPr>
        <w:t>Agenda Item:</w:t>
      </w:r>
      <w:r w:rsidRPr="00F377FF">
        <w:rPr>
          <w:b/>
          <w:sz w:val="24"/>
          <w:szCs w:val="24"/>
        </w:rPr>
        <w:tab/>
      </w:r>
      <w:r>
        <w:rPr>
          <w:b/>
          <w:sz w:val="24"/>
          <w:szCs w:val="24"/>
        </w:rPr>
        <w:t>7.2.</w:t>
      </w:r>
      <w:r w:rsidR="00CF3F43">
        <w:rPr>
          <w:b/>
          <w:sz w:val="24"/>
          <w:szCs w:val="24"/>
        </w:rPr>
        <w:t>8</w:t>
      </w:r>
      <w:r>
        <w:rPr>
          <w:b/>
          <w:sz w:val="24"/>
          <w:szCs w:val="24"/>
        </w:rPr>
        <w:t>.</w:t>
      </w:r>
      <w:r w:rsidR="00CF3F43">
        <w:rPr>
          <w:b/>
          <w:sz w:val="24"/>
          <w:szCs w:val="24"/>
        </w:rPr>
        <w:t>3</w:t>
      </w:r>
    </w:p>
    <w:p w:rsidR="00626CC3" w:rsidRPr="003E1DC4" w:rsidRDefault="00626CC3" w:rsidP="00626CC3">
      <w:pPr>
        <w:ind w:left="1800" w:hanging="1800"/>
        <w:rPr>
          <w:b/>
          <w:sz w:val="24"/>
          <w:szCs w:val="24"/>
        </w:rPr>
      </w:pPr>
      <w:r w:rsidRPr="00212204">
        <w:rPr>
          <w:b/>
          <w:sz w:val="24"/>
          <w:szCs w:val="24"/>
        </w:rPr>
        <w:t>Source:</w:t>
      </w:r>
      <w:r w:rsidRPr="00212204">
        <w:rPr>
          <w:b/>
          <w:sz w:val="24"/>
          <w:szCs w:val="24"/>
        </w:rPr>
        <w:tab/>
        <w:t>AT&amp;T</w:t>
      </w:r>
    </w:p>
    <w:p w:rsidR="00626CC3" w:rsidRPr="00212204" w:rsidRDefault="00626CC3" w:rsidP="00626CC3">
      <w:pPr>
        <w:ind w:left="1800" w:hanging="1800"/>
        <w:rPr>
          <w:b/>
          <w:sz w:val="24"/>
          <w:szCs w:val="24"/>
        </w:rPr>
      </w:pPr>
      <w:r w:rsidRPr="00212204">
        <w:rPr>
          <w:b/>
          <w:sz w:val="24"/>
          <w:szCs w:val="24"/>
        </w:rPr>
        <w:t>Title:</w:t>
      </w:r>
      <w:r w:rsidRPr="00143A0C">
        <w:rPr>
          <w:b/>
          <w:sz w:val="24"/>
          <w:szCs w:val="24"/>
        </w:rPr>
        <w:tab/>
      </w:r>
      <w:r w:rsidR="00CF3F43">
        <w:rPr>
          <w:b/>
          <w:sz w:val="24"/>
          <w:szCs w:val="24"/>
        </w:rPr>
        <w:t>Enhancements on Multi Beam Operation</w:t>
      </w:r>
      <w:r>
        <w:rPr>
          <w:b/>
          <w:sz w:val="24"/>
          <w:szCs w:val="24"/>
        </w:rPr>
        <w:t xml:space="preserve"> </w:t>
      </w:r>
    </w:p>
    <w:p w:rsidR="00626CC3" w:rsidRPr="003E1DC4" w:rsidRDefault="00626CC3" w:rsidP="00626CC3">
      <w:pPr>
        <w:ind w:left="1800" w:hanging="1800"/>
        <w:rPr>
          <w:b/>
          <w:sz w:val="24"/>
          <w:szCs w:val="24"/>
        </w:rPr>
      </w:pPr>
      <w:r w:rsidRPr="00212204">
        <w:rPr>
          <w:b/>
          <w:sz w:val="24"/>
          <w:szCs w:val="24"/>
        </w:rPr>
        <w:t>Document for:</w:t>
      </w:r>
      <w:r w:rsidRPr="003E1DC4">
        <w:rPr>
          <w:b/>
          <w:sz w:val="24"/>
          <w:szCs w:val="24"/>
        </w:rPr>
        <w:tab/>
      </w:r>
      <w:bookmarkStart w:id="2" w:name="DocumentFor"/>
      <w:bookmarkEnd w:id="2"/>
      <w:r w:rsidRPr="00212204">
        <w:rPr>
          <w:b/>
          <w:sz w:val="24"/>
          <w:szCs w:val="24"/>
        </w:rPr>
        <w:t>Discussion/Approval</w:t>
      </w:r>
    </w:p>
    <w:p w:rsidR="00A64CF7" w:rsidRPr="00A11840" w:rsidRDefault="00A64CF7" w:rsidP="00424124">
      <w:pPr>
        <w:pStyle w:val="NoSpacing"/>
        <w:jc w:val="left"/>
        <w:rPr>
          <w:sz w:val="16"/>
          <w:szCs w:val="16"/>
        </w:rPr>
      </w:pPr>
    </w:p>
    <w:p w:rsidR="00651F1A" w:rsidRPr="00686F8A" w:rsidRDefault="00424124" w:rsidP="003D363D">
      <w:pPr>
        <w:pStyle w:val="Heading1"/>
      </w:pPr>
      <w:r w:rsidRPr="00172743">
        <w:t>Introduction</w:t>
      </w:r>
    </w:p>
    <w:p w:rsidR="00727CFE" w:rsidRPr="000F370A" w:rsidRDefault="00727CFE" w:rsidP="00651F1A">
      <w:pPr>
        <w:spacing w:after="60"/>
        <w:rPr>
          <w:rFonts w:ascii="Calibri" w:hAnsi="Calibri" w:cs="Calibri"/>
          <w:sz w:val="22"/>
          <w:szCs w:val="22"/>
        </w:rPr>
      </w:pPr>
      <w:r w:rsidRPr="000F370A">
        <w:rPr>
          <w:rFonts w:ascii="Calibri" w:hAnsi="Calibri" w:cs="Calibri"/>
          <w:sz w:val="22"/>
          <w:szCs w:val="22"/>
        </w:rPr>
        <w:t>A new work item on MIMO enhancements for NR was approved in RAN#8</w:t>
      </w:r>
      <w:r w:rsidR="004D6C83">
        <w:rPr>
          <w:rFonts w:ascii="Calibri" w:hAnsi="Calibri" w:cs="Calibri"/>
          <w:sz w:val="22"/>
          <w:szCs w:val="22"/>
        </w:rPr>
        <w:t>0</w:t>
      </w:r>
      <w:r w:rsidRPr="000F370A">
        <w:rPr>
          <w:rFonts w:ascii="Calibri" w:hAnsi="Calibri" w:cs="Calibri"/>
          <w:sz w:val="22"/>
          <w:szCs w:val="22"/>
        </w:rPr>
        <w:t xml:space="preserve">, including enhancements on multi-beam operation. The detailed objectives of the enhancements on multi-beam operation, mainly targeting FR2 operation, are as follows: </w:t>
      </w:r>
    </w:p>
    <w:p w:rsidR="00ED0F3C" w:rsidRPr="000F370A" w:rsidRDefault="00ED0F3C" w:rsidP="00ED0F3C">
      <w:pPr>
        <w:pStyle w:val="ListParagraph"/>
        <w:numPr>
          <w:ilvl w:val="0"/>
          <w:numId w:val="8"/>
        </w:numPr>
        <w:spacing w:after="60"/>
        <w:rPr>
          <w:rFonts w:ascii="Calibri" w:hAnsi="Calibri" w:cs="Calibri"/>
          <w:sz w:val="22"/>
          <w:szCs w:val="22"/>
        </w:rPr>
      </w:pPr>
      <w:bookmarkStart w:id="3" w:name="_Hlk525637653"/>
      <w:r w:rsidRPr="000F370A">
        <w:rPr>
          <w:rFonts w:ascii="Calibri" w:hAnsi="Calibri" w:cs="Calibri"/>
          <w:sz w:val="22"/>
          <w:szCs w:val="22"/>
        </w:rPr>
        <w:t xml:space="preserve">Perform study and, if needed, specify enhancement(s) on UL and/or DL transmit beam selection specified in Rel-15 to reduce latency and overhead </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UL transmit beam selection for multi-panel operation that facilitates panel-specific beam selection</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 xml:space="preserve">Specify a beam failure recovery for </w:t>
      </w:r>
      <w:proofErr w:type="spellStart"/>
      <w:r w:rsidRPr="000F370A">
        <w:rPr>
          <w:rFonts w:ascii="Calibri" w:hAnsi="Calibri" w:cs="Calibri"/>
          <w:sz w:val="22"/>
          <w:szCs w:val="22"/>
        </w:rPr>
        <w:t>SCell</w:t>
      </w:r>
      <w:proofErr w:type="spellEnd"/>
      <w:r w:rsidRPr="000F370A">
        <w:rPr>
          <w:rFonts w:ascii="Calibri" w:hAnsi="Calibri" w:cs="Calibri"/>
          <w:sz w:val="22"/>
          <w:szCs w:val="22"/>
        </w:rPr>
        <w:t xml:space="preserve"> based on the beam failure recovery specified in Rel-15</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measurement and reporting of either L1-RSRQ or L1-SINR</w:t>
      </w:r>
    </w:p>
    <w:bookmarkEnd w:id="3"/>
    <w:p w:rsidR="00D90242" w:rsidRDefault="00D90242" w:rsidP="008B1BFE">
      <w:pPr>
        <w:spacing w:after="60" w:line="288" w:lineRule="auto"/>
        <w:rPr>
          <w:rFonts w:ascii="Calibri" w:hAnsi="Calibri" w:cs="Calibri"/>
          <w:sz w:val="22"/>
          <w:szCs w:val="22"/>
        </w:rPr>
      </w:pPr>
    </w:p>
    <w:p w:rsidR="00F353B6" w:rsidRDefault="00D257BA" w:rsidP="008B1BFE">
      <w:pPr>
        <w:spacing w:after="60" w:line="288" w:lineRule="auto"/>
        <w:rPr>
          <w:rFonts w:ascii="Calibri" w:hAnsi="Calibri" w:cs="Calibri"/>
          <w:sz w:val="22"/>
          <w:szCs w:val="22"/>
        </w:rPr>
      </w:pPr>
      <w:r>
        <w:rPr>
          <w:rFonts w:ascii="Calibri" w:hAnsi="Calibri" w:cs="Calibri"/>
          <w:sz w:val="22"/>
          <w:szCs w:val="22"/>
        </w:rPr>
        <w:t xml:space="preserve">In this document, we discuss enhancements on multi-beam operation </w:t>
      </w:r>
      <w:r w:rsidR="00E36944">
        <w:rPr>
          <w:rFonts w:ascii="Calibri" w:hAnsi="Calibri" w:cs="Calibri"/>
          <w:sz w:val="22"/>
          <w:szCs w:val="22"/>
        </w:rPr>
        <w:t xml:space="preserve">targeting the various objectives of the work item. </w:t>
      </w:r>
    </w:p>
    <w:p w:rsidR="00492ADF" w:rsidRDefault="00492ADF" w:rsidP="00492ADF">
      <w:pPr>
        <w:spacing w:line="288" w:lineRule="auto"/>
        <w:rPr>
          <w:rFonts w:asciiTheme="minorHAnsi" w:eastAsia="MS Mincho" w:hAnsiTheme="minorHAnsi" w:cstheme="minorHAnsi"/>
          <w:lang w:eastAsia="ja-JP"/>
        </w:rPr>
      </w:pPr>
    </w:p>
    <w:p w:rsidR="00492ADF" w:rsidRDefault="00741A49" w:rsidP="00741A49">
      <w:pPr>
        <w:pStyle w:val="Heading1"/>
        <w:rPr>
          <w:lang w:eastAsia="ja-JP"/>
        </w:rPr>
      </w:pPr>
      <w:r>
        <w:rPr>
          <w:lang w:eastAsia="ja-JP"/>
        </w:rPr>
        <w:t>Enhancements on UL/DL Beam Selection</w:t>
      </w:r>
      <w:r w:rsidR="00A956DA">
        <w:rPr>
          <w:lang w:eastAsia="ja-JP"/>
        </w:rPr>
        <w:t xml:space="preserve"> to reduce latency and overhead</w:t>
      </w:r>
    </w:p>
    <w:p w:rsidR="00655D78" w:rsidRDefault="00655D78" w:rsidP="00C02ED2">
      <w:pPr>
        <w:spacing w:line="288" w:lineRule="auto"/>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The following agreements have been made in RAN1#</w:t>
      </w:r>
      <w:r w:rsidR="002B4336">
        <w:rPr>
          <w:rFonts w:asciiTheme="minorHAnsi" w:eastAsia="MS Mincho" w:hAnsiTheme="minorHAnsi" w:cstheme="minorHAnsi"/>
          <w:sz w:val="22"/>
          <w:szCs w:val="22"/>
          <w:lang w:eastAsia="ja-JP"/>
        </w:rPr>
        <w:t>97</w:t>
      </w:r>
      <w:r>
        <w:rPr>
          <w:rFonts w:asciiTheme="minorHAnsi" w:eastAsia="MS Mincho" w:hAnsiTheme="minorHAnsi" w:cstheme="minorHAnsi"/>
          <w:sz w:val="22"/>
          <w:szCs w:val="22"/>
          <w:lang w:eastAsia="ja-JP"/>
        </w:rPr>
        <w:t xml:space="preserve"> </w:t>
      </w:r>
      <w:r w:rsidR="00C6734B">
        <w:rPr>
          <w:rFonts w:asciiTheme="minorHAnsi" w:eastAsia="MS Mincho" w:hAnsiTheme="minorHAnsi" w:cstheme="minorHAnsi"/>
          <w:sz w:val="22"/>
          <w:szCs w:val="22"/>
          <w:lang w:eastAsia="ja-JP"/>
        </w:rPr>
        <w:t xml:space="preserve">[1] </w:t>
      </w:r>
      <w:r>
        <w:rPr>
          <w:rFonts w:asciiTheme="minorHAnsi" w:eastAsia="MS Mincho" w:hAnsiTheme="minorHAnsi" w:cstheme="minorHAnsi"/>
          <w:sz w:val="22"/>
          <w:szCs w:val="22"/>
          <w:lang w:eastAsia="ja-JP"/>
        </w:rPr>
        <w:t>regarding beam management enhancements</w:t>
      </w:r>
      <w:r w:rsidR="00C021AA">
        <w:rPr>
          <w:rFonts w:asciiTheme="minorHAnsi" w:eastAsia="MS Mincho" w:hAnsiTheme="minorHAnsi" w:cstheme="minorHAnsi"/>
          <w:sz w:val="22"/>
          <w:szCs w:val="22"/>
          <w:lang w:eastAsia="ja-JP"/>
        </w:rPr>
        <w:t xml:space="preserve"> </w:t>
      </w:r>
      <w:r w:rsidR="002B4336">
        <w:rPr>
          <w:rFonts w:asciiTheme="minorHAnsi" w:eastAsia="MS Mincho" w:hAnsiTheme="minorHAnsi" w:cstheme="minorHAnsi"/>
          <w:sz w:val="22"/>
          <w:szCs w:val="22"/>
          <w:lang w:eastAsia="ja-JP"/>
        </w:rPr>
        <w:t>for signaling overhead reduction and latency enhancements, mostly focused on UL beam management.</w:t>
      </w:r>
    </w:p>
    <w:p w:rsidR="002B4336" w:rsidRPr="0080608C" w:rsidRDefault="002B4336" w:rsidP="002B4336">
      <w:pPr>
        <w:rPr>
          <w:b/>
          <w:highlight w:val="green"/>
        </w:rPr>
      </w:pPr>
      <w:r w:rsidRPr="0080608C">
        <w:rPr>
          <w:b/>
          <w:highlight w:val="green"/>
        </w:rPr>
        <w:t>Agreement</w:t>
      </w:r>
    </w:p>
    <w:p w:rsidR="002B4336" w:rsidRPr="0080608C" w:rsidRDefault="002B4336" w:rsidP="002B4336">
      <w:r w:rsidRPr="0080608C">
        <w:rPr>
          <w:szCs w:val="22"/>
        </w:rPr>
        <w:t>The supported feature of MAC CE based spatial relation update for aperiodic SRS per resource level is applicable to at least 3 supported usages as codebook-based UL, non-codebook-based UL, beam management.</w:t>
      </w:r>
    </w:p>
    <w:p w:rsidR="002B4336" w:rsidRPr="00371A31" w:rsidRDefault="002B4336" w:rsidP="002B4336"/>
    <w:p w:rsidR="002B4336" w:rsidRPr="00371A31" w:rsidRDefault="002B4336" w:rsidP="002B4336">
      <w:pPr>
        <w:pStyle w:val="LGTdoc"/>
        <w:spacing w:afterLines="0" w:line="240" w:lineRule="auto"/>
        <w:contextualSpacing/>
        <w:rPr>
          <w:b/>
          <w:sz w:val="20"/>
          <w:szCs w:val="20"/>
          <w:highlight w:val="darkYellow"/>
          <w:lang w:val="en-US"/>
        </w:rPr>
      </w:pPr>
      <w:r w:rsidRPr="00371A31">
        <w:rPr>
          <w:b/>
          <w:sz w:val="20"/>
          <w:szCs w:val="20"/>
          <w:highlight w:val="darkYellow"/>
          <w:lang w:val="en-US"/>
        </w:rPr>
        <w:t>Working Assumption</w:t>
      </w:r>
    </w:p>
    <w:p w:rsidR="002B4336" w:rsidRPr="00371A31" w:rsidRDefault="002B4336" w:rsidP="002B4336">
      <w:pPr>
        <w:pStyle w:val="LGTdoc"/>
        <w:spacing w:afterLines="0" w:line="240" w:lineRule="auto"/>
        <w:contextualSpacing/>
        <w:rPr>
          <w:sz w:val="20"/>
          <w:szCs w:val="20"/>
          <w:lang w:val="en-US"/>
        </w:rPr>
      </w:pPr>
      <w:r w:rsidRPr="00371A31">
        <w:rPr>
          <w:sz w:val="20"/>
          <w:szCs w:val="20"/>
          <w:lang w:val="en-US"/>
        </w:rPr>
        <w:t xml:space="preserve">The supported feature of MAC CE based spatial relation update for aperiodic SRS is applicable to the </w:t>
      </w:r>
      <w:r w:rsidRPr="00371A31">
        <w:rPr>
          <w:i/>
          <w:sz w:val="20"/>
          <w:szCs w:val="20"/>
          <w:lang w:val="en-US"/>
        </w:rPr>
        <w:t>usage</w:t>
      </w:r>
      <w:r w:rsidRPr="00371A31">
        <w:rPr>
          <w:sz w:val="20"/>
          <w:szCs w:val="20"/>
          <w:lang w:val="en-US"/>
        </w:rPr>
        <w:t xml:space="preserve"> of antenna switching per SRS resource level</w:t>
      </w:r>
    </w:p>
    <w:p w:rsidR="002B4336" w:rsidRDefault="002B4336" w:rsidP="002B4336"/>
    <w:p w:rsidR="002B4336" w:rsidRPr="00031DB1" w:rsidRDefault="002B4336" w:rsidP="002B4336">
      <w:pPr>
        <w:rPr>
          <w:b/>
          <w:highlight w:val="darkYellow"/>
        </w:rPr>
      </w:pPr>
      <w:r w:rsidRPr="00031DB1">
        <w:rPr>
          <w:b/>
          <w:highlight w:val="darkYellow"/>
        </w:rPr>
        <w:t>Working Assumption</w:t>
      </w:r>
    </w:p>
    <w:p w:rsidR="002B4336" w:rsidRPr="00232D9E" w:rsidRDefault="002B4336" w:rsidP="002B4336">
      <w:pPr>
        <w:pStyle w:val="LGTdoc"/>
        <w:spacing w:afterLines="0" w:line="240" w:lineRule="auto"/>
        <w:contextualSpacing/>
        <w:rPr>
          <w:sz w:val="20"/>
          <w:szCs w:val="20"/>
          <w:lang w:val="en-US"/>
        </w:rPr>
      </w:pPr>
      <w:r w:rsidRPr="00232D9E">
        <w:rPr>
          <w:sz w:val="20"/>
          <w:szCs w:val="20"/>
          <w:lang w:val="en-US"/>
        </w:rPr>
        <w:t>For the supported feature of simultaneous update/indication of a single spatial relation per group of PUCCH by using one MAC CE, the following configuration options for the group are supported:</w:t>
      </w:r>
    </w:p>
    <w:p w:rsidR="002B4336" w:rsidRPr="00232D9E" w:rsidRDefault="002B4336" w:rsidP="002B4336">
      <w:pPr>
        <w:pStyle w:val="LGTdoc"/>
        <w:numPr>
          <w:ilvl w:val="0"/>
          <w:numId w:val="20"/>
        </w:numPr>
        <w:spacing w:afterLines="0" w:line="240" w:lineRule="auto"/>
        <w:contextualSpacing/>
        <w:rPr>
          <w:sz w:val="20"/>
          <w:szCs w:val="20"/>
          <w:lang w:val="en-US"/>
        </w:rPr>
      </w:pPr>
      <w:r w:rsidRPr="00232D9E">
        <w:rPr>
          <w:sz w:val="20"/>
          <w:szCs w:val="20"/>
          <w:lang w:val="en-US"/>
        </w:rPr>
        <w:t>At least up to two groups per BWP</w:t>
      </w:r>
    </w:p>
    <w:p w:rsidR="002B4336" w:rsidRPr="00232D9E" w:rsidRDefault="002B4336" w:rsidP="002B4336">
      <w:pPr>
        <w:pStyle w:val="LGTdoc"/>
        <w:numPr>
          <w:ilvl w:val="1"/>
          <w:numId w:val="20"/>
        </w:numPr>
        <w:spacing w:afterLines="0" w:line="240" w:lineRule="auto"/>
        <w:contextualSpacing/>
        <w:rPr>
          <w:sz w:val="20"/>
          <w:szCs w:val="20"/>
          <w:lang w:val="en-US"/>
        </w:rPr>
      </w:pPr>
      <w:r w:rsidRPr="00232D9E">
        <w:rPr>
          <w:sz w:val="20"/>
          <w:szCs w:val="20"/>
          <w:lang w:val="en-US"/>
        </w:rPr>
        <w:t>FFS: Details on configuring the groups including whether to use implicit method or explicit method</w:t>
      </w:r>
    </w:p>
    <w:p w:rsidR="002B4336" w:rsidRPr="00232D9E" w:rsidRDefault="002B4336" w:rsidP="002B4336">
      <w:pPr>
        <w:pStyle w:val="LGTdoc"/>
        <w:numPr>
          <w:ilvl w:val="2"/>
          <w:numId w:val="20"/>
        </w:numPr>
        <w:spacing w:afterLines="0" w:line="240" w:lineRule="auto"/>
        <w:contextualSpacing/>
        <w:rPr>
          <w:sz w:val="20"/>
          <w:szCs w:val="20"/>
          <w:lang w:val="en-US"/>
        </w:rPr>
      </w:pPr>
      <w:r w:rsidRPr="00232D9E">
        <w:rPr>
          <w:sz w:val="20"/>
          <w:szCs w:val="20"/>
          <w:lang w:val="en-US"/>
        </w:rPr>
        <w:t>For example, each corresponding to different TRP/panel, at least for multi-TRP/panel case</w:t>
      </w:r>
    </w:p>
    <w:p w:rsidR="002B4336" w:rsidRPr="00232D9E" w:rsidRDefault="002B4336" w:rsidP="002B4336">
      <w:pPr>
        <w:pStyle w:val="LGTdoc"/>
        <w:numPr>
          <w:ilvl w:val="2"/>
          <w:numId w:val="20"/>
        </w:numPr>
        <w:spacing w:afterLines="0" w:line="240" w:lineRule="auto"/>
        <w:contextualSpacing/>
        <w:rPr>
          <w:sz w:val="20"/>
          <w:szCs w:val="20"/>
          <w:lang w:val="en-US"/>
        </w:rPr>
      </w:pPr>
      <w:r w:rsidRPr="00232D9E">
        <w:rPr>
          <w:sz w:val="20"/>
          <w:szCs w:val="20"/>
          <w:lang w:val="en-US"/>
        </w:rPr>
        <w:lastRenderedPageBreak/>
        <w:t>Another example, each corresponding to different active spatial relation at least for single TRP case</w:t>
      </w:r>
    </w:p>
    <w:p w:rsidR="002B4336" w:rsidRPr="00232D9E" w:rsidRDefault="002B4336" w:rsidP="002B4336">
      <w:pPr>
        <w:pStyle w:val="LGTdoc"/>
        <w:numPr>
          <w:ilvl w:val="1"/>
          <w:numId w:val="20"/>
        </w:numPr>
        <w:spacing w:afterLines="0" w:line="240" w:lineRule="auto"/>
        <w:contextualSpacing/>
        <w:rPr>
          <w:sz w:val="20"/>
          <w:szCs w:val="20"/>
          <w:lang w:val="en-US"/>
        </w:rPr>
      </w:pPr>
      <w:r w:rsidRPr="00232D9E">
        <w:rPr>
          <w:sz w:val="20"/>
          <w:szCs w:val="20"/>
          <w:lang w:val="en-US"/>
        </w:rPr>
        <w:t>If there is no consensus to support more than two groups, only up to two groups will be supported in Rel-16</w:t>
      </w:r>
    </w:p>
    <w:p w:rsidR="007F22EE" w:rsidRDefault="007F22EE" w:rsidP="00C02ED2">
      <w:pPr>
        <w:spacing w:line="288" w:lineRule="auto"/>
        <w:rPr>
          <w:rFonts w:asciiTheme="minorHAnsi" w:eastAsia="MS Mincho" w:hAnsiTheme="minorHAnsi" w:cstheme="minorHAnsi"/>
          <w:sz w:val="22"/>
          <w:szCs w:val="22"/>
          <w:lang w:eastAsia="ja-JP"/>
        </w:rPr>
      </w:pPr>
    </w:p>
    <w:p w:rsidR="00C021AA" w:rsidRDefault="00C021AA" w:rsidP="00C02ED2">
      <w:pPr>
        <w:spacing w:line="288" w:lineRule="auto"/>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Other methods should be considered to reduce latency and overhead for UL/DL beam selection, as per the objectives of the WI. We propose two such methods.</w:t>
      </w:r>
    </w:p>
    <w:p w:rsidR="00C021AA" w:rsidRDefault="00C021AA" w:rsidP="00C021AA">
      <w:pPr>
        <w:pStyle w:val="Heading2"/>
        <w:rPr>
          <w:rFonts w:eastAsia="MS Mincho"/>
          <w:lang w:eastAsia="ja-JP"/>
        </w:rPr>
      </w:pPr>
      <w:r>
        <w:rPr>
          <w:rFonts w:eastAsia="MS Mincho"/>
          <w:lang w:eastAsia="ja-JP"/>
        </w:rPr>
        <w:t xml:space="preserve">UE-triggered Beam Management </w:t>
      </w:r>
    </w:p>
    <w:p w:rsidR="00987850" w:rsidRDefault="00987850" w:rsidP="00C02ED2">
      <w:pPr>
        <w:spacing w:line="288" w:lineRule="auto"/>
        <w:rPr>
          <w:rFonts w:asciiTheme="minorHAnsi" w:eastAsia="MS Mincho" w:hAnsiTheme="minorHAnsi" w:cstheme="minorHAnsi"/>
          <w:sz w:val="22"/>
          <w:szCs w:val="22"/>
          <w:lang w:eastAsia="ja-JP"/>
        </w:rPr>
      </w:pP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The basic concept of NZP-CSI-RS resource set repetition ‘on’ is to repeat the transmission for multiple times to allow the receiver to sweep </w:t>
      </w:r>
      <w:proofErr w:type="gramStart"/>
      <w:r w:rsidRPr="00A0506E">
        <w:rPr>
          <w:rFonts w:asciiTheme="minorHAnsi" w:eastAsia="MS Mincho" w:hAnsiTheme="minorHAnsi" w:cstheme="minorHAnsi"/>
          <w:sz w:val="22"/>
          <w:szCs w:val="22"/>
          <w:lang w:eastAsia="ja-JP"/>
        </w:rPr>
        <w:t>its</w:t>
      </w:r>
      <w:proofErr w:type="gramEnd"/>
      <w:r w:rsidRPr="00A0506E">
        <w:rPr>
          <w:rFonts w:asciiTheme="minorHAnsi" w:eastAsia="MS Mincho" w:hAnsiTheme="minorHAnsi" w:cstheme="minorHAnsi"/>
          <w:sz w:val="22"/>
          <w:szCs w:val="22"/>
          <w:lang w:eastAsia="ja-JP"/>
        </w:rPr>
        <w:t xml:space="preserve"> receive beams to measure the receive beam quality and identify the receive beam at the UE. The network does not know how many beams or resources the UE needs to sweep to identify the best receiving beams. In fact, the details of the receive beam measurement at the UE in the beam management procedure are transparent to the network, and the network triggers the receive beam measurement without knowing the status of the receive beam at the UE.</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Having the beam management procedure solely triggered by the network presents a potential problem since the network does not have readily information on when the receiver beam training procedure needs to be triggered, leading to a large overhead, and potential data transmission interruption when the UE is performing antenna panel switching for example.</w:t>
      </w:r>
    </w:p>
    <w:p w:rsidR="00C02ED2" w:rsidRPr="00A0506E" w:rsidRDefault="00C02ED2" w:rsidP="00C02ED2">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w:t>
      </w:r>
      <w:r w:rsidR="002D6FF7">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Network triggered Rx beam management procedure may lead to an increased overhead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To reduce the overhead of the Rx beam sweeping procedure, while keeping the identification of the best beam at the receiver up to the UE implementation, we propose an on-demand receive beam procedure. The UE may identify the need for a Rx beam switch before a beam management procedure is triggered by the network. This identification can be the result of a failure in PDSCH decoding, for example. It can also result from a comparison of different Rx beam RSRPs when two different RSs are sent with the same TCI state, and received on different receive beams.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Once the UE identifies that there is a need to do receive beam training, it sends the network a request to trigger the beam management procedure. This request can be signaled at the first available transmission opportunity on PUCCH, on a reserved RACH state or in UCI on PUSCH.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When the network receives the request from the UE, the network will trigger a beam management procedure. The network may choose for example to trigger a P1/P2/P3 beam management procedure, or just a P3 procedure. </w:t>
      </w:r>
    </w:p>
    <w:p w:rsidR="00C02ED2" w:rsidRDefault="00C02ED2" w:rsidP="00C02ED2">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sidR="002D6FF7">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a UE triggered beam management procedure should be studied in NR for overhead reduction</w:t>
      </w:r>
    </w:p>
    <w:p w:rsidR="00C021AA" w:rsidRDefault="00C021AA" w:rsidP="00C02ED2">
      <w:pPr>
        <w:rPr>
          <w:rFonts w:asciiTheme="minorHAnsi" w:eastAsia="MS Mincho" w:hAnsiTheme="minorHAnsi" w:cstheme="minorHAnsi"/>
          <w:b/>
          <w:sz w:val="22"/>
          <w:szCs w:val="22"/>
          <w:lang w:eastAsia="ja-JP"/>
        </w:rPr>
      </w:pPr>
    </w:p>
    <w:p w:rsidR="00C021AA" w:rsidRDefault="00C021AA" w:rsidP="00C021AA">
      <w:pPr>
        <w:pStyle w:val="Heading2"/>
        <w:rPr>
          <w:rFonts w:eastAsia="MS Mincho"/>
          <w:lang w:eastAsia="ja-JP"/>
        </w:rPr>
      </w:pPr>
      <w:r>
        <w:rPr>
          <w:rFonts w:eastAsia="MS Mincho"/>
          <w:lang w:eastAsia="ja-JP"/>
        </w:rPr>
        <w:t>Lower overhead receive beam sweeping</w:t>
      </w:r>
    </w:p>
    <w:p w:rsidR="00C021AA" w:rsidRPr="00A0506E" w:rsidRDefault="00C021AA" w:rsidP="00C02ED2">
      <w:pPr>
        <w:rPr>
          <w:rFonts w:asciiTheme="minorHAnsi" w:eastAsia="MS Mincho" w:hAnsiTheme="minorHAnsi" w:cstheme="minorHAnsi"/>
          <w:b/>
          <w:sz w:val="22"/>
          <w:szCs w:val="22"/>
          <w:lang w:eastAsia="ja-JP"/>
        </w:rPr>
      </w:pPr>
    </w:p>
    <w:p w:rsidR="00C02ED2" w:rsidRPr="00A0506E" w:rsidRDefault="00C02ED2" w:rsidP="00C02ED2">
      <w:pPr>
        <w:spacing w:line="288" w:lineRule="auto"/>
        <w:jc w:val="left"/>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Another venue for reducing the overhead in the beam management procedure is to vary the number of OFDM symbols where the NZP-CSI-RS resources are configured with repetition ‘on’, such that configuring the NZP-CSI-RS resources with repetition ‘on’ with a smaller repetition </w:t>
      </w:r>
      <w:proofErr w:type="gramStart"/>
      <w:r w:rsidRPr="00A0506E">
        <w:rPr>
          <w:rFonts w:asciiTheme="minorHAnsi" w:eastAsia="MS Mincho" w:hAnsiTheme="minorHAnsi" w:cstheme="minorHAnsi"/>
          <w:sz w:val="22"/>
          <w:szCs w:val="22"/>
          <w:lang w:eastAsia="ja-JP"/>
        </w:rPr>
        <w:t>number</w:t>
      </w:r>
      <w:proofErr w:type="gramEnd"/>
      <w:r w:rsidRPr="00A0506E">
        <w:rPr>
          <w:rFonts w:asciiTheme="minorHAnsi" w:eastAsia="MS Mincho" w:hAnsiTheme="minorHAnsi" w:cstheme="minorHAnsi"/>
          <w:sz w:val="22"/>
          <w:szCs w:val="22"/>
          <w:lang w:eastAsia="ja-JP"/>
        </w:rPr>
        <w:t xml:space="preserve"> results in a smaller overhead. This can be based on</w:t>
      </w:r>
      <w:r w:rsidR="00C021AA">
        <w:rPr>
          <w:rFonts w:asciiTheme="minorHAnsi" w:eastAsia="MS Mincho" w:hAnsiTheme="minorHAnsi" w:cstheme="minorHAnsi"/>
          <w:sz w:val="22"/>
          <w:szCs w:val="22"/>
          <w:lang w:eastAsia="ja-JP"/>
        </w:rPr>
        <w:t xml:space="preserve"> the quality of the Rx beam report sent to the </w:t>
      </w:r>
      <w:proofErr w:type="gramStart"/>
      <w:r w:rsidR="00C021AA">
        <w:rPr>
          <w:rFonts w:asciiTheme="minorHAnsi" w:eastAsia="MS Mincho" w:hAnsiTheme="minorHAnsi" w:cstheme="minorHAnsi"/>
          <w:sz w:val="22"/>
          <w:szCs w:val="22"/>
          <w:lang w:eastAsia="ja-JP"/>
        </w:rPr>
        <w:t>transmitter, and</w:t>
      </w:r>
      <w:proofErr w:type="gramEnd"/>
      <w:r w:rsidR="00C021AA">
        <w:rPr>
          <w:rFonts w:asciiTheme="minorHAnsi" w:eastAsia="MS Mincho" w:hAnsiTheme="minorHAnsi" w:cstheme="minorHAnsi"/>
          <w:sz w:val="22"/>
          <w:szCs w:val="22"/>
          <w:lang w:eastAsia="ja-JP"/>
        </w:rPr>
        <w:t xml:space="preserve"> based on</w:t>
      </w:r>
      <w:r w:rsidRPr="00A0506E">
        <w:rPr>
          <w:rFonts w:asciiTheme="minorHAnsi" w:eastAsia="MS Mincho" w:hAnsiTheme="minorHAnsi" w:cstheme="minorHAnsi"/>
          <w:sz w:val="22"/>
          <w:szCs w:val="22"/>
          <w:lang w:eastAsia="ja-JP"/>
        </w:rPr>
        <w:t xml:space="preserve"> feedback from the UE</w:t>
      </w:r>
      <w:r w:rsidR="00C021AA">
        <w:rPr>
          <w:rFonts w:asciiTheme="minorHAnsi" w:eastAsia="MS Mincho" w:hAnsiTheme="minorHAnsi" w:cstheme="minorHAnsi"/>
          <w:sz w:val="22"/>
          <w:szCs w:val="22"/>
          <w:lang w:eastAsia="ja-JP"/>
        </w:rPr>
        <w:t>.</w:t>
      </w:r>
      <w:r w:rsidRPr="00A0506E">
        <w:rPr>
          <w:rFonts w:asciiTheme="minorHAnsi" w:eastAsia="MS Mincho" w:hAnsiTheme="minorHAnsi" w:cstheme="minorHAnsi"/>
          <w:sz w:val="22"/>
          <w:szCs w:val="22"/>
          <w:lang w:eastAsia="ja-JP"/>
        </w:rPr>
        <w:t xml:space="preserve"> </w:t>
      </w:r>
    </w:p>
    <w:p w:rsidR="00C02ED2" w:rsidRPr="00A0506E" w:rsidRDefault="00C02ED2" w:rsidP="00C02ED2">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lastRenderedPageBreak/>
        <w:t xml:space="preserve">Observation </w:t>
      </w:r>
      <w:r w:rsidR="002D6FF7">
        <w:rPr>
          <w:rFonts w:asciiTheme="minorHAnsi" w:hAnsiTheme="minorHAnsi" w:cstheme="minorHAnsi"/>
          <w:b/>
          <w:sz w:val="22"/>
          <w:szCs w:val="22"/>
        </w:rPr>
        <w:t>2</w:t>
      </w:r>
      <w:r w:rsidRPr="00A0506E">
        <w:rPr>
          <w:rFonts w:asciiTheme="minorHAnsi" w:hAnsiTheme="minorHAnsi" w:cstheme="minorHAnsi"/>
          <w:b/>
          <w:sz w:val="22"/>
          <w:szCs w:val="22"/>
        </w:rPr>
        <w:t>: Varying the number of NZP-CSI-RS resources configured with repetition ‘on’ can result in a lower beam management overhead</w:t>
      </w:r>
    </w:p>
    <w:p w:rsidR="002D6FF7" w:rsidRDefault="002D6FF7" w:rsidP="002D6FF7">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t xml:space="preserve">For UL transmit panel and for DL receive beam selection, the ability to indicate the selected panel(s) for transmission or reception from the UE to the network is important. In fact, the ability to indicate the selected beams, </w:t>
      </w:r>
      <w:r>
        <w:rPr>
          <w:rFonts w:asciiTheme="minorHAnsi" w:eastAsia="MS Mincho" w:hAnsiTheme="minorHAnsi" w:cstheme="minorHAnsi"/>
          <w:sz w:val="22"/>
          <w:szCs w:val="22"/>
        </w:rPr>
        <w:t xml:space="preserve">which can correspond to a given panel, or beams from the same panel, is important for UL beam transmission. </w:t>
      </w:r>
    </w:p>
    <w:p w:rsidR="002D6FF7" w:rsidRDefault="002D6FF7" w:rsidP="002D6FF7">
      <w:pPr>
        <w:spacing w:line="288" w:lineRule="auto"/>
        <w:rPr>
          <w:rFonts w:asciiTheme="minorHAnsi" w:eastAsia="MS Mincho" w:hAnsiTheme="minorHAnsi" w:cstheme="minorHAnsi"/>
          <w:sz w:val="22"/>
          <w:szCs w:val="22"/>
        </w:rPr>
      </w:pPr>
      <w:r>
        <w:rPr>
          <w:rFonts w:asciiTheme="minorHAnsi" w:eastAsia="MS Mincho" w:hAnsiTheme="minorHAnsi" w:cstheme="minorHAnsi"/>
          <w:sz w:val="22"/>
          <w:szCs w:val="22"/>
        </w:rPr>
        <w:t xml:space="preserve">Furthermore, considering the issue from a DL perspective, having an indication to the </w:t>
      </w:r>
      <w:proofErr w:type="spellStart"/>
      <w:r>
        <w:rPr>
          <w:rFonts w:asciiTheme="minorHAnsi" w:eastAsia="MS Mincho" w:hAnsiTheme="minorHAnsi" w:cstheme="minorHAnsi"/>
          <w:sz w:val="22"/>
          <w:szCs w:val="22"/>
        </w:rPr>
        <w:t>gNB</w:t>
      </w:r>
      <w:proofErr w:type="spellEnd"/>
      <w:r>
        <w:rPr>
          <w:rFonts w:asciiTheme="minorHAnsi" w:eastAsia="MS Mincho" w:hAnsiTheme="minorHAnsi" w:cstheme="minorHAnsi"/>
          <w:sz w:val="22"/>
          <w:szCs w:val="22"/>
        </w:rPr>
        <w:t xml:space="preserve"> in the DL beam management report about the beam group at the UE is beneficial for efficiency of the UL and DL beam management operation. This is for example, important for applications such as IAB with large number of beams expected at the mobile terminal (MT) of the IAB node, as compared to a regular mobile UE. It is also applicable to V2X with multiple antenna panels at the vehicular nodes.</w:t>
      </w:r>
    </w:p>
    <w:p w:rsidR="002D6FF7" w:rsidRDefault="002D6FF7" w:rsidP="002D6FF7">
      <w:pPr>
        <w:spacing w:line="288" w:lineRule="auto"/>
        <w:rPr>
          <w:rFonts w:asciiTheme="minorHAnsi" w:eastAsia="MS Mincho" w:hAnsiTheme="minorHAnsi" w:cstheme="minorHAnsi"/>
          <w:b/>
          <w:sz w:val="22"/>
          <w:szCs w:val="22"/>
        </w:rPr>
      </w:pPr>
      <w:r w:rsidRPr="00831291">
        <w:rPr>
          <w:rFonts w:asciiTheme="minorHAnsi" w:eastAsia="MS Mincho" w:hAnsiTheme="minorHAnsi" w:cstheme="minorHAnsi"/>
          <w:b/>
          <w:sz w:val="22"/>
          <w:szCs w:val="22"/>
        </w:rPr>
        <w:t>Proposa</w:t>
      </w:r>
      <w:r>
        <w:rPr>
          <w:rFonts w:asciiTheme="minorHAnsi" w:eastAsia="MS Mincho" w:hAnsiTheme="minorHAnsi" w:cstheme="minorHAnsi"/>
          <w:b/>
          <w:sz w:val="22"/>
          <w:szCs w:val="22"/>
        </w:rPr>
        <w:t>l 2</w:t>
      </w:r>
      <w:r w:rsidRPr="00831291">
        <w:rPr>
          <w:rFonts w:asciiTheme="minorHAnsi" w:eastAsia="MS Mincho" w:hAnsiTheme="minorHAnsi" w:cstheme="minorHAnsi"/>
          <w:b/>
          <w:sz w:val="22"/>
          <w:szCs w:val="22"/>
        </w:rPr>
        <w:t>: DL beam reporting enhancements to include receive beam information should be consi</w:t>
      </w:r>
      <w:r>
        <w:rPr>
          <w:rFonts w:asciiTheme="minorHAnsi" w:eastAsia="MS Mincho" w:hAnsiTheme="minorHAnsi" w:cstheme="minorHAnsi"/>
          <w:b/>
          <w:sz w:val="22"/>
          <w:szCs w:val="22"/>
        </w:rPr>
        <w:t xml:space="preserve">dered for efficiency and overhead reduction. </w:t>
      </w:r>
    </w:p>
    <w:p w:rsidR="0068763B" w:rsidRDefault="00573FE6" w:rsidP="00573FE6">
      <w:pPr>
        <w:pStyle w:val="Heading2"/>
        <w:rPr>
          <w:rFonts w:eastAsia="MS Mincho"/>
        </w:rPr>
      </w:pPr>
      <w:r>
        <w:rPr>
          <w:rFonts w:eastAsia="MS Mincho"/>
        </w:rPr>
        <w:t>Beam Management considering MPE Issues</w:t>
      </w:r>
    </w:p>
    <w:p w:rsidR="0068763B" w:rsidRPr="0068763B" w:rsidRDefault="0068763B" w:rsidP="002D6FF7">
      <w:pPr>
        <w:spacing w:line="288" w:lineRule="auto"/>
        <w:rPr>
          <w:rFonts w:asciiTheme="minorHAnsi" w:eastAsia="MS Mincho" w:hAnsiTheme="minorHAnsi" w:cstheme="minorHAnsi"/>
          <w:sz w:val="22"/>
          <w:szCs w:val="22"/>
        </w:rPr>
      </w:pPr>
      <w:r w:rsidRPr="0068763B">
        <w:rPr>
          <w:rFonts w:asciiTheme="minorHAnsi" w:eastAsia="MS Mincho" w:hAnsiTheme="minorHAnsi" w:cstheme="minorHAnsi"/>
          <w:sz w:val="22"/>
          <w:szCs w:val="22"/>
        </w:rPr>
        <w:t>Further beam management enhancements related to specifying beam specific MPE impact were discussed.</w:t>
      </w:r>
    </w:p>
    <w:p w:rsidR="0068763B" w:rsidRPr="00B113EB" w:rsidRDefault="0068763B" w:rsidP="0068763B">
      <w:pPr>
        <w:pStyle w:val="LGTdoc"/>
        <w:spacing w:afterLines="0" w:line="240" w:lineRule="auto"/>
        <w:contextualSpacing/>
        <w:rPr>
          <w:b/>
          <w:sz w:val="20"/>
          <w:szCs w:val="22"/>
          <w:highlight w:val="green"/>
          <w:lang w:val="en-US"/>
        </w:rPr>
      </w:pPr>
      <w:r w:rsidRPr="00B113EB">
        <w:rPr>
          <w:b/>
          <w:sz w:val="20"/>
          <w:szCs w:val="22"/>
          <w:highlight w:val="green"/>
          <w:lang w:val="en-US"/>
        </w:rPr>
        <w:t>Agreement</w:t>
      </w:r>
    </w:p>
    <w:p w:rsidR="0068763B" w:rsidRPr="005F1E7E" w:rsidRDefault="0068763B" w:rsidP="0068763B">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rsidR="0068763B" w:rsidRPr="005F1E7E" w:rsidRDefault="0068763B" w:rsidP="0068763B">
      <w:pPr>
        <w:pStyle w:val="LGTdoc"/>
        <w:numPr>
          <w:ilvl w:val="0"/>
          <w:numId w:val="20"/>
        </w:numPr>
        <w:spacing w:afterLines="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rsidR="0068763B" w:rsidRPr="005F1E7E" w:rsidRDefault="0068763B" w:rsidP="0068763B">
      <w:pPr>
        <w:pStyle w:val="LGTdoc"/>
        <w:numPr>
          <w:ilvl w:val="1"/>
          <w:numId w:val="20"/>
        </w:numPr>
        <w:spacing w:afterLines="0" w:line="240" w:lineRule="auto"/>
        <w:contextualSpacing/>
        <w:rPr>
          <w:sz w:val="20"/>
          <w:szCs w:val="22"/>
          <w:lang w:val="en-US"/>
        </w:rPr>
      </w:pPr>
      <w:r w:rsidRPr="005F1E7E">
        <w:rPr>
          <w:sz w:val="20"/>
          <w:szCs w:val="22"/>
          <w:lang w:val="en-US"/>
        </w:rPr>
        <w:t>FFS: Whether to support SRI in addition to CRI/SSBRI</w:t>
      </w:r>
    </w:p>
    <w:p w:rsidR="0068763B" w:rsidRPr="005F1E7E" w:rsidRDefault="0068763B" w:rsidP="0068763B">
      <w:pPr>
        <w:pStyle w:val="LGTdoc"/>
        <w:numPr>
          <w:ilvl w:val="1"/>
          <w:numId w:val="20"/>
        </w:numPr>
        <w:spacing w:afterLines="0" w:line="240" w:lineRule="auto"/>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rsidR="0068763B" w:rsidRPr="005F1E7E" w:rsidRDefault="0068763B" w:rsidP="0068763B">
      <w:pPr>
        <w:pStyle w:val="LGTdoc"/>
        <w:numPr>
          <w:ilvl w:val="0"/>
          <w:numId w:val="20"/>
        </w:numPr>
        <w:spacing w:afterLines="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rsidR="0068763B" w:rsidRPr="005F1E7E" w:rsidRDefault="0068763B" w:rsidP="0068763B">
      <w:pPr>
        <w:pStyle w:val="LGTdoc"/>
        <w:numPr>
          <w:ilvl w:val="0"/>
          <w:numId w:val="20"/>
        </w:numPr>
        <w:spacing w:afterLines="0" w:line="240" w:lineRule="auto"/>
        <w:ind w:left="720" w:hanging="320"/>
        <w:contextualSpacing/>
        <w:rPr>
          <w:sz w:val="20"/>
          <w:szCs w:val="22"/>
          <w:lang w:val="en-US"/>
        </w:rPr>
      </w:pPr>
      <w:r w:rsidRPr="005F1E7E">
        <w:rPr>
          <w:sz w:val="20"/>
          <w:szCs w:val="22"/>
          <w:lang w:val="en-US"/>
        </w:rPr>
        <w:t xml:space="preserve">Alt3: Reuse Rel-15 beam specific PHR reporting to determine beam-specific MPE impact transparently, i.e., by difference value between </w:t>
      </w:r>
      <w:proofErr w:type="spellStart"/>
      <w:proofErr w:type="gramStart"/>
      <w:r w:rsidRPr="005F1E7E">
        <w:rPr>
          <w:sz w:val="20"/>
          <w:szCs w:val="22"/>
          <w:lang w:val="en-US"/>
        </w:rPr>
        <w:t>Pc,max</w:t>
      </w:r>
      <w:proofErr w:type="spellEnd"/>
      <w:proofErr w:type="gramEnd"/>
      <w:r w:rsidRPr="005F1E7E">
        <w:rPr>
          <w:sz w:val="20"/>
          <w:szCs w:val="22"/>
          <w:lang w:val="en-US"/>
        </w:rPr>
        <w:t xml:space="preserve"> (which is calculated based on P-MPR) and the required transmission power.</w:t>
      </w:r>
    </w:p>
    <w:p w:rsidR="0068763B" w:rsidRPr="005F1E7E" w:rsidRDefault="0068763B" w:rsidP="0068763B">
      <w:pPr>
        <w:pStyle w:val="LGTdoc"/>
        <w:numPr>
          <w:ilvl w:val="1"/>
          <w:numId w:val="20"/>
        </w:numPr>
        <w:spacing w:afterLines="0" w:line="240" w:lineRule="auto"/>
        <w:contextualSpacing/>
        <w:rPr>
          <w:sz w:val="20"/>
          <w:szCs w:val="22"/>
          <w:lang w:val="en-US"/>
        </w:rPr>
      </w:pPr>
      <w:r w:rsidRPr="005F1E7E">
        <w:rPr>
          <w:sz w:val="20"/>
          <w:szCs w:val="22"/>
          <w:lang w:val="en-US"/>
        </w:rPr>
        <w:t xml:space="preserve">FFS: Enhancement on UL beam configuration for virtual PHR. </w:t>
      </w:r>
    </w:p>
    <w:p w:rsidR="0068763B" w:rsidRPr="005F1E7E" w:rsidRDefault="0068763B" w:rsidP="0068763B">
      <w:pPr>
        <w:pStyle w:val="LGTdoc"/>
        <w:numPr>
          <w:ilvl w:val="0"/>
          <w:numId w:val="20"/>
        </w:numPr>
        <w:spacing w:afterLines="0" w:line="240" w:lineRule="auto"/>
        <w:ind w:left="720" w:hanging="320"/>
        <w:contextualSpacing/>
        <w:rPr>
          <w:sz w:val="20"/>
          <w:szCs w:val="22"/>
          <w:lang w:val="en-US"/>
        </w:rPr>
      </w:pPr>
      <w:r w:rsidRPr="005F1E7E">
        <w:rPr>
          <w:sz w:val="20"/>
          <w:szCs w:val="22"/>
          <w:lang w:val="en-US"/>
        </w:rPr>
        <w:t xml:space="preserve">Alt4: No enhancements considering MPE issues in Rel-16 RAN1 specifications. It is up to UE implementation in conjunction to RAN4 </w:t>
      </w:r>
      <w:proofErr w:type="spellStart"/>
      <w:r w:rsidRPr="005F1E7E">
        <w:rPr>
          <w:sz w:val="20"/>
          <w:szCs w:val="22"/>
          <w:lang w:val="en-US"/>
        </w:rPr>
        <w:t>specicfiation</w:t>
      </w:r>
      <w:proofErr w:type="spellEnd"/>
      <w:r w:rsidRPr="005F1E7E">
        <w:rPr>
          <w:sz w:val="20"/>
          <w:szCs w:val="22"/>
          <w:lang w:val="en-US"/>
        </w:rPr>
        <w:t xml:space="preserve"> support.</w:t>
      </w:r>
    </w:p>
    <w:p w:rsidR="0068763B" w:rsidRDefault="0068763B" w:rsidP="0068763B">
      <w:r>
        <w:t>If no consensus in RAN1#98, no further discussion in RAN1.</w:t>
      </w:r>
    </w:p>
    <w:p w:rsidR="00052EAA" w:rsidRDefault="00052EAA" w:rsidP="002D6FF7">
      <w:pPr>
        <w:spacing w:line="288" w:lineRule="auto"/>
        <w:rPr>
          <w:rFonts w:asciiTheme="minorHAnsi" w:eastAsia="MS Mincho" w:hAnsiTheme="minorHAnsi" w:cstheme="minorHAnsi"/>
          <w:sz w:val="22"/>
          <w:szCs w:val="22"/>
        </w:rPr>
      </w:pPr>
      <w:proofErr w:type="gramStart"/>
      <w:r>
        <w:rPr>
          <w:rFonts w:asciiTheme="minorHAnsi" w:eastAsia="MS Mincho" w:hAnsiTheme="minorHAnsi" w:cstheme="minorHAnsi"/>
          <w:sz w:val="22"/>
          <w:szCs w:val="22"/>
        </w:rPr>
        <w:t>Assuming that</w:t>
      </w:r>
      <w:proofErr w:type="gramEnd"/>
      <w:r>
        <w:rPr>
          <w:rFonts w:asciiTheme="minorHAnsi" w:eastAsia="MS Mincho" w:hAnsiTheme="minorHAnsi" w:cstheme="minorHAnsi"/>
          <w:sz w:val="22"/>
          <w:szCs w:val="22"/>
        </w:rPr>
        <w:t xml:space="preserve"> the UE can figure out which beam or set of beams cause the highest MPE issue, it can be left up to UE implementation to </w:t>
      </w:r>
      <w:r w:rsidR="00F22F96">
        <w:rPr>
          <w:rFonts w:asciiTheme="minorHAnsi" w:eastAsia="MS Mincho" w:hAnsiTheme="minorHAnsi" w:cstheme="minorHAnsi"/>
          <w:sz w:val="22"/>
          <w:szCs w:val="22"/>
        </w:rPr>
        <w:t>determine</w:t>
      </w:r>
      <w:r>
        <w:rPr>
          <w:rFonts w:asciiTheme="minorHAnsi" w:eastAsia="MS Mincho" w:hAnsiTheme="minorHAnsi" w:cstheme="minorHAnsi"/>
          <w:sz w:val="22"/>
          <w:szCs w:val="22"/>
        </w:rPr>
        <w:t xml:space="preserve"> what is the best DL Rx beam and correspondingly UL Tx beam</w:t>
      </w:r>
      <w:r w:rsidR="00A447D4">
        <w:rPr>
          <w:rFonts w:asciiTheme="minorHAnsi" w:eastAsia="MS Mincho" w:hAnsiTheme="minorHAnsi" w:cstheme="minorHAnsi"/>
          <w:sz w:val="22"/>
          <w:szCs w:val="22"/>
        </w:rPr>
        <w:t xml:space="preserve">, in conjunction with RAN4 set limits, as long as beam correspondence is not violated. We thus propose that there is no need to consider enhancements related to MPE issues in Rel-16 RAN1 specs, and it can be up to UE implementation solutions in conjunction to RAN4 spec support. </w:t>
      </w:r>
    </w:p>
    <w:p w:rsidR="001B4666" w:rsidRPr="001B4666" w:rsidRDefault="001B4666" w:rsidP="002D6FF7">
      <w:pPr>
        <w:spacing w:line="288" w:lineRule="auto"/>
        <w:rPr>
          <w:rFonts w:asciiTheme="minorHAnsi" w:eastAsia="MS Mincho" w:hAnsiTheme="minorHAnsi" w:cstheme="minorHAnsi"/>
          <w:b/>
          <w:sz w:val="22"/>
          <w:szCs w:val="22"/>
        </w:rPr>
      </w:pPr>
      <w:r w:rsidRPr="001B4666">
        <w:rPr>
          <w:rFonts w:asciiTheme="minorHAnsi" w:eastAsia="MS Mincho" w:hAnsiTheme="minorHAnsi" w:cstheme="minorHAnsi"/>
          <w:b/>
          <w:sz w:val="22"/>
          <w:szCs w:val="22"/>
        </w:rPr>
        <w:t xml:space="preserve">Proposal 3: </w:t>
      </w:r>
      <w:r w:rsidR="00B33827">
        <w:rPr>
          <w:rFonts w:asciiTheme="minorHAnsi" w:eastAsia="MS Mincho" w:hAnsiTheme="minorHAnsi" w:cstheme="minorHAnsi"/>
          <w:b/>
          <w:sz w:val="22"/>
          <w:szCs w:val="22"/>
        </w:rPr>
        <w:t xml:space="preserve">Support </w:t>
      </w:r>
      <w:r w:rsidR="00A447D4">
        <w:rPr>
          <w:rFonts w:asciiTheme="minorHAnsi" w:eastAsia="MS Mincho" w:hAnsiTheme="minorHAnsi" w:cstheme="minorHAnsi"/>
          <w:b/>
          <w:sz w:val="22"/>
          <w:szCs w:val="22"/>
        </w:rPr>
        <w:t>Alt. 4 with no further standardization effort in RAN1 for MPE considerations</w:t>
      </w:r>
      <w:r w:rsidR="00B33827">
        <w:rPr>
          <w:rFonts w:asciiTheme="minorHAnsi" w:eastAsia="MS Mincho" w:hAnsiTheme="minorHAnsi" w:cstheme="minorHAnsi"/>
          <w:b/>
          <w:sz w:val="22"/>
          <w:szCs w:val="22"/>
        </w:rPr>
        <w:t xml:space="preserve"> </w:t>
      </w:r>
    </w:p>
    <w:p w:rsidR="0068763B" w:rsidRDefault="0009695C" w:rsidP="002D6FF7">
      <w:pPr>
        <w:spacing w:line="288" w:lineRule="auto"/>
        <w:rPr>
          <w:rFonts w:asciiTheme="minorHAnsi" w:eastAsia="MS Mincho" w:hAnsiTheme="minorHAnsi" w:cstheme="minorHAnsi"/>
          <w:sz w:val="22"/>
          <w:szCs w:val="22"/>
        </w:rPr>
      </w:pPr>
      <w:r>
        <w:rPr>
          <w:rFonts w:asciiTheme="minorHAnsi" w:eastAsia="MS Mincho" w:hAnsiTheme="minorHAnsi" w:cstheme="minorHAnsi"/>
          <w:sz w:val="22"/>
          <w:szCs w:val="22"/>
        </w:rPr>
        <w:t xml:space="preserve"> </w:t>
      </w:r>
    </w:p>
    <w:p w:rsidR="0009695C" w:rsidRPr="00F17B0B" w:rsidRDefault="0009695C" w:rsidP="002D6FF7">
      <w:pPr>
        <w:spacing w:line="288" w:lineRule="auto"/>
        <w:rPr>
          <w:rFonts w:asciiTheme="minorHAnsi" w:eastAsia="MS Mincho" w:hAnsiTheme="minorHAnsi" w:cstheme="minorHAnsi"/>
          <w:sz w:val="22"/>
          <w:szCs w:val="22"/>
        </w:rPr>
      </w:pPr>
      <w:bookmarkStart w:id="4" w:name="_GoBack"/>
      <w:bookmarkEnd w:id="4"/>
    </w:p>
    <w:p w:rsidR="006B5489" w:rsidRPr="006546B2" w:rsidRDefault="006B5489" w:rsidP="006546B2"/>
    <w:p w:rsidR="007338D6" w:rsidRPr="00172743" w:rsidRDefault="003A566A" w:rsidP="003D363D">
      <w:pPr>
        <w:pStyle w:val="Heading1"/>
      </w:pPr>
      <w:r w:rsidRPr="00172743">
        <w:lastRenderedPageBreak/>
        <w:t>Conclusion</w:t>
      </w:r>
    </w:p>
    <w:p w:rsidR="00843F1C" w:rsidRPr="000F370A" w:rsidRDefault="00EA4E70" w:rsidP="00786D0E">
      <w:pPr>
        <w:spacing w:before="0" w:after="0" w:line="288" w:lineRule="auto"/>
        <w:rPr>
          <w:rFonts w:ascii="Calibri" w:hAnsi="Calibri"/>
          <w:sz w:val="22"/>
          <w:szCs w:val="22"/>
        </w:rPr>
      </w:pPr>
      <w:r w:rsidRPr="000F370A">
        <w:rPr>
          <w:rFonts w:ascii="Calibri" w:hAnsi="Calibri"/>
          <w:sz w:val="22"/>
          <w:szCs w:val="22"/>
        </w:rPr>
        <w:t xml:space="preserve">In this contribution, we </w:t>
      </w:r>
      <w:r w:rsidR="007B34B8" w:rsidRPr="000F370A">
        <w:rPr>
          <w:rFonts w:ascii="Calibri" w:hAnsi="Calibri"/>
          <w:sz w:val="22"/>
          <w:szCs w:val="22"/>
        </w:rPr>
        <w:t xml:space="preserve">discussed </w:t>
      </w:r>
      <w:r w:rsidR="00DB5A96">
        <w:rPr>
          <w:rFonts w:ascii="Calibri" w:hAnsi="Calibri"/>
          <w:sz w:val="22"/>
          <w:szCs w:val="22"/>
        </w:rPr>
        <w:t>multi-panel transmit/receive beam management,</w:t>
      </w:r>
      <w:r w:rsidR="00365EF4">
        <w:rPr>
          <w:rFonts w:ascii="Calibri" w:hAnsi="Calibri"/>
          <w:sz w:val="22"/>
          <w:szCs w:val="22"/>
        </w:rPr>
        <w:t xml:space="preserve"> overhead reduction in DL Tx beam measurement, </w:t>
      </w:r>
      <w:proofErr w:type="gramStart"/>
      <w:r w:rsidR="00365EF4">
        <w:rPr>
          <w:rFonts w:ascii="Calibri" w:hAnsi="Calibri"/>
          <w:sz w:val="22"/>
          <w:szCs w:val="22"/>
        </w:rPr>
        <w:t xml:space="preserve">and </w:t>
      </w:r>
      <w:r w:rsidR="00DB5A96">
        <w:rPr>
          <w:rFonts w:ascii="Calibri" w:hAnsi="Calibri"/>
          <w:sz w:val="22"/>
          <w:szCs w:val="22"/>
        </w:rPr>
        <w:t xml:space="preserve"> beam</w:t>
      </w:r>
      <w:proofErr w:type="gramEnd"/>
      <w:r w:rsidR="00DB5A96">
        <w:rPr>
          <w:rFonts w:ascii="Calibri" w:hAnsi="Calibri"/>
          <w:sz w:val="22"/>
          <w:szCs w:val="22"/>
        </w:rPr>
        <w:t xml:space="preserve"> measurement and reporting based on L1-SINR and BFR on </w:t>
      </w:r>
      <w:proofErr w:type="spellStart"/>
      <w:r w:rsidR="00DB5A96">
        <w:rPr>
          <w:rFonts w:ascii="Calibri" w:hAnsi="Calibri"/>
          <w:sz w:val="22"/>
          <w:szCs w:val="22"/>
        </w:rPr>
        <w:t>SCell</w:t>
      </w:r>
      <w:proofErr w:type="spellEnd"/>
      <w:r w:rsidR="00DB5A96">
        <w:rPr>
          <w:rFonts w:ascii="Calibri" w:hAnsi="Calibri"/>
          <w:sz w:val="22"/>
          <w:szCs w:val="22"/>
        </w:rPr>
        <w:t>. We made the following</w:t>
      </w:r>
      <w:r w:rsidR="00554AAC">
        <w:rPr>
          <w:rFonts w:ascii="Calibri" w:hAnsi="Calibri"/>
          <w:sz w:val="22"/>
          <w:szCs w:val="22"/>
        </w:rPr>
        <w:t xml:space="preserve"> observations and</w:t>
      </w:r>
      <w:r w:rsidR="00DB5A96">
        <w:rPr>
          <w:rFonts w:ascii="Calibri" w:hAnsi="Calibri"/>
          <w:sz w:val="22"/>
          <w:szCs w:val="22"/>
        </w:rPr>
        <w:t xml:space="preserve"> proposals.</w:t>
      </w:r>
    </w:p>
    <w:p w:rsidR="00C6734B" w:rsidRDefault="00C6734B" w:rsidP="00C6734B">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w:t>
      </w:r>
      <w:r>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Network triggered Rx beam management procedure may lead to an increased overhead </w:t>
      </w:r>
    </w:p>
    <w:p w:rsidR="00C6734B" w:rsidRPr="00A0506E" w:rsidRDefault="00C6734B" w:rsidP="00C6734B">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t xml:space="preserve">Observation </w:t>
      </w:r>
      <w:r>
        <w:rPr>
          <w:rFonts w:asciiTheme="minorHAnsi" w:hAnsiTheme="minorHAnsi" w:cstheme="minorHAnsi"/>
          <w:b/>
          <w:sz w:val="22"/>
          <w:szCs w:val="22"/>
        </w:rPr>
        <w:t>2</w:t>
      </w:r>
      <w:r w:rsidRPr="00A0506E">
        <w:rPr>
          <w:rFonts w:asciiTheme="minorHAnsi" w:hAnsiTheme="minorHAnsi" w:cstheme="minorHAnsi"/>
          <w:b/>
          <w:sz w:val="22"/>
          <w:szCs w:val="22"/>
        </w:rPr>
        <w:t>: Varying the number of NZP-CSI-RS resources configured with repetition ‘on’ can result in a lower beam management overhead</w:t>
      </w:r>
    </w:p>
    <w:p w:rsidR="00C6734B" w:rsidRPr="00A0506E" w:rsidRDefault="00C6734B" w:rsidP="00C6734B">
      <w:pPr>
        <w:spacing w:line="288" w:lineRule="auto"/>
        <w:rPr>
          <w:rFonts w:asciiTheme="minorHAnsi" w:eastAsia="MS Mincho" w:hAnsiTheme="minorHAnsi" w:cstheme="minorHAnsi"/>
          <w:b/>
          <w:sz w:val="22"/>
          <w:szCs w:val="22"/>
          <w:lang w:eastAsia="ja-JP"/>
        </w:rPr>
      </w:pPr>
    </w:p>
    <w:p w:rsidR="00C6734B" w:rsidRPr="00C6734B" w:rsidRDefault="00C6734B" w:rsidP="00C6734B">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a UE triggered beam management procedure should be studied in NR for overhead reduction</w:t>
      </w:r>
    </w:p>
    <w:p w:rsidR="00C6734B" w:rsidRDefault="00C6734B" w:rsidP="00C6734B">
      <w:pPr>
        <w:spacing w:line="288" w:lineRule="auto"/>
        <w:rPr>
          <w:rFonts w:asciiTheme="minorHAnsi" w:eastAsia="MS Mincho" w:hAnsiTheme="minorHAnsi" w:cstheme="minorHAnsi"/>
          <w:b/>
          <w:sz w:val="22"/>
          <w:szCs w:val="22"/>
        </w:rPr>
      </w:pPr>
      <w:r w:rsidRPr="00831291">
        <w:rPr>
          <w:rFonts w:asciiTheme="minorHAnsi" w:eastAsia="MS Mincho" w:hAnsiTheme="minorHAnsi" w:cstheme="minorHAnsi"/>
          <w:b/>
          <w:sz w:val="22"/>
          <w:szCs w:val="22"/>
        </w:rPr>
        <w:t>Proposa</w:t>
      </w:r>
      <w:r>
        <w:rPr>
          <w:rFonts w:asciiTheme="minorHAnsi" w:eastAsia="MS Mincho" w:hAnsiTheme="minorHAnsi" w:cstheme="minorHAnsi"/>
          <w:b/>
          <w:sz w:val="22"/>
          <w:szCs w:val="22"/>
        </w:rPr>
        <w:t>l 2</w:t>
      </w:r>
      <w:r w:rsidRPr="00831291">
        <w:rPr>
          <w:rFonts w:asciiTheme="minorHAnsi" w:eastAsia="MS Mincho" w:hAnsiTheme="minorHAnsi" w:cstheme="minorHAnsi"/>
          <w:b/>
          <w:sz w:val="22"/>
          <w:szCs w:val="22"/>
        </w:rPr>
        <w:t>: DL beam reporting enhancements to include receive beam information should be consi</w:t>
      </w:r>
      <w:r>
        <w:rPr>
          <w:rFonts w:asciiTheme="minorHAnsi" w:eastAsia="MS Mincho" w:hAnsiTheme="minorHAnsi" w:cstheme="minorHAnsi"/>
          <w:b/>
          <w:sz w:val="22"/>
          <w:szCs w:val="22"/>
        </w:rPr>
        <w:t xml:space="preserve">dered for efficiency and overhead reduction. </w:t>
      </w:r>
    </w:p>
    <w:p w:rsidR="00A447D4" w:rsidRPr="001B4666" w:rsidRDefault="00A447D4" w:rsidP="00A447D4">
      <w:pPr>
        <w:spacing w:line="288" w:lineRule="auto"/>
        <w:rPr>
          <w:rFonts w:asciiTheme="minorHAnsi" w:eastAsia="MS Mincho" w:hAnsiTheme="minorHAnsi" w:cstheme="minorHAnsi"/>
          <w:b/>
          <w:sz w:val="22"/>
          <w:szCs w:val="22"/>
        </w:rPr>
      </w:pPr>
      <w:r w:rsidRPr="001B4666">
        <w:rPr>
          <w:rFonts w:asciiTheme="minorHAnsi" w:eastAsia="MS Mincho" w:hAnsiTheme="minorHAnsi" w:cstheme="minorHAnsi"/>
          <w:b/>
          <w:sz w:val="22"/>
          <w:szCs w:val="22"/>
        </w:rPr>
        <w:t xml:space="preserve">Proposal 3: </w:t>
      </w:r>
      <w:r>
        <w:rPr>
          <w:rFonts w:asciiTheme="minorHAnsi" w:eastAsia="MS Mincho" w:hAnsiTheme="minorHAnsi" w:cstheme="minorHAnsi"/>
          <w:b/>
          <w:sz w:val="22"/>
          <w:szCs w:val="22"/>
        </w:rPr>
        <w:t xml:space="preserve">Support Alt. 4 with no further standardization effort in RAN1 for MPE considerations </w:t>
      </w:r>
    </w:p>
    <w:p w:rsidR="003D363D" w:rsidRDefault="003D363D" w:rsidP="00DB5A96">
      <w:pPr>
        <w:keepNext/>
        <w:rPr>
          <w:rFonts w:asciiTheme="minorHAnsi" w:hAnsiTheme="minorHAnsi" w:cstheme="minorHAnsi"/>
          <w:b/>
          <w:sz w:val="22"/>
          <w:szCs w:val="22"/>
        </w:rPr>
      </w:pPr>
    </w:p>
    <w:p w:rsidR="003D363D" w:rsidRPr="003D363D" w:rsidRDefault="003D363D" w:rsidP="003D363D">
      <w:pPr>
        <w:pStyle w:val="Heading1"/>
      </w:pPr>
      <w:r w:rsidRPr="003D363D">
        <w:t>Reference</w:t>
      </w:r>
      <w:r>
        <w:t>s</w:t>
      </w:r>
    </w:p>
    <w:p w:rsidR="003D363D" w:rsidRPr="00B73006" w:rsidRDefault="00287472" w:rsidP="00B73006">
      <w:pPr>
        <w:rPr>
          <w:rFonts w:eastAsiaTheme="minorEastAsia"/>
          <w:lang w:val="en-GB"/>
        </w:rPr>
      </w:pPr>
      <w:r>
        <w:rPr>
          <w:rFonts w:eastAsiaTheme="minorEastAsia"/>
          <w:lang w:val="en-GB"/>
        </w:rPr>
        <w:t>[1</w:t>
      </w:r>
      <w:proofErr w:type="gramStart"/>
      <w:r>
        <w:rPr>
          <w:rFonts w:eastAsiaTheme="minorEastAsia"/>
          <w:lang w:val="en-GB"/>
        </w:rPr>
        <w:t xml:space="preserve">]  </w:t>
      </w:r>
      <w:r w:rsidR="003D363D">
        <w:rPr>
          <w:rFonts w:eastAsiaTheme="minorEastAsia"/>
          <w:lang w:val="en-GB"/>
        </w:rPr>
        <w:t>3</w:t>
      </w:r>
      <w:proofErr w:type="gramEnd"/>
      <w:r w:rsidR="003D363D">
        <w:rPr>
          <w:rFonts w:eastAsiaTheme="minorEastAsia"/>
          <w:lang w:val="en-GB"/>
        </w:rPr>
        <w:t>GPP RAN1</w:t>
      </w:r>
      <w:r w:rsidR="007E1601">
        <w:rPr>
          <w:rFonts w:eastAsiaTheme="minorEastAsia"/>
          <w:lang w:val="en-GB"/>
        </w:rPr>
        <w:t xml:space="preserve"> </w:t>
      </w:r>
      <w:r w:rsidR="00FA4003">
        <w:rPr>
          <w:rFonts w:eastAsiaTheme="minorEastAsia"/>
          <w:lang w:val="en-GB"/>
        </w:rPr>
        <w:t>9</w:t>
      </w:r>
      <w:r w:rsidR="00C6734B">
        <w:rPr>
          <w:rFonts w:eastAsiaTheme="minorEastAsia"/>
          <w:lang w:val="en-GB"/>
        </w:rPr>
        <w:t>7</w:t>
      </w:r>
      <w:r w:rsidR="007E1601">
        <w:rPr>
          <w:rFonts w:eastAsiaTheme="minorEastAsia"/>
          <w:lang w:val="en-GB"/>
        </w:rPr>
        <w:t xml:space="preserve"> </w:t>
      </w:r>
      <w:r w:rsidR="003D363D">
        <w:rPr>
          <w:rFonts w:eastAsiaTheme="minorEastAsia"/>
          <w:lang w:val="en-GB"/>
        </w:rPr>
        <w:t xml:space="preserve">Chairman’s notes, </w:t>
      </w:r>
      <w:r w:rsidR="00C6734B">
        <w:rPr>
          <w:rFonts w:eastAsiaTheme="minorEastAsia"/>
          <w:lang w:val="en-GB"/>
        </w:rPr>
        <w:t>Reno</w:t>
      </w:r>
      <w:r w:rsidR="003D363D">
        <w:rPr>
          <w:rFonts w:eastAsiaTheme="minorEastAsia"/>
          <w:lang w:val="en-GB"/>
        </w:rPr>
        <w:t xml:space="preserve">, </w:t>
      </w:r>
      <w:r w:rsidR="00C6734B">
        <w:rPr>
          <w:rFonts w:eastAsiaTheme="minorEastAsia"/>
          <w:lang w:val="en-GB"/>
        </w:rPr>
        <w:t>NV</w:t>
      </w:r>
      <w:r w:rsidR="003D363D">
        <w:rPr>
          <w:rFonts w:eastAsiaTheme="minorEastAsia"/>
          <w:lang w:val="en-GB"/>
        </w:rPr>
        <w:t xml:space="preserve">, </w:t>
      </w:r>
      <w:r w:rsidR="00C6734B">
        <w:rPr>
          <w:rFonts w:eastAsiaTheme="minorEastAsia"/>
          <w:lang w:val="en-GB"/>
        </w:rPr>
        <w:t xml:space="preserve">May </w:t>
      </w:r>
      <w:r w:rsidR="003D363D">
        <w:rPr>
          <w:rFonts w:eastAsiaTheme="minorEastAsia"/>
          <w:lang w:val="en-GB"/>
        </w:rPr>
        <w:t>201</w:t>
      </w:r>
      <w:r w:rsidR="007E1601">
        <w:rPr>
          <w:rFonts w:eastAsiaTheme="minorEastAsia"/>
          <w:lang w:val="en-GB"/>
        </w:rPr>
        <w:t>9</w:t>
      </w:r>
      <w:r w:rsidR="003D363D">
        <w:rPr>
          <w:rFonts w:eastAsiaTheme="minorEastAsia"/>
          <w:lang w:val="en-GB"/>
        </w:rPr>
        <w:t xml:space="preserve">   </w:t>
      </w:r>
    </w:p>
    <w:sectPr w:rsidR="003D363D" w:rsidRPr="00B7300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EE8" w:rsidRDefault="00F10EE8" w:rsidP="00424124">
      <w:pPr>
        <w:spacing w:before="0" w:after="0"/>
      </w:pPr>
      <w:r>
        <w:separator/>
      </w:r>
    </w:p>
  </w:endnote>
  <w:endnote w:type="continuationSeparator" w:id="0">
    <w:p w:rsidR="00F10EE8" w:rsidRDefault="00F10EE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EE8" w:rsidRDefault="00F10EE8" w:rsidP="00424124">
      <w:pPr>
        <w:spacing w:before="0" w:after="0"/>
      </w:pPr>
      <w:r>
        <w:separator/>
      </w:r>
    </w:p>
  </w:footnote>
  <w:footnote w:type="continuationSeparator" w:id="0">
    <w:p w:rsidR="00F10EE8" w:rsidRDefault="00F10EE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6"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95ABB"/>
    <w:multiLevelType w:val="hybridMultilevel"/>
    <w:tmpl w:val="E2580274"/>
    <w:lvl w:ilvl="0" w:tplc="D458C6AA">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C06EE1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CB7784E"/>
    <w:multiLevelType w:val="hybridMultilevel"/>
    <w:tmpl w:val="519E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1"/>
  </w:num>
  <w:num w:numId="4">
    <w:abstractNumId w:val="15"/>
  </w:num>
  <w:num w:numId="5">
    <w:abstractNumId w:val="6"/>
  </w:num>
  <w:num w:numId="6">
    <w:abstractNumId w:val="16"/>
  </w:num>
  <w:num w:numId="7">
    <w:abstractNumId w:val="17"/>
  </w:num>
  <w:num w:numId="8">
    <w:abstractNumId w:val="5"/>
  </w:num>
  <w:num w:numId="9">
    <w:abstractNumId w:val="7"/>
  </w:num>
  <w:num w:numId="10">
    <w:abstractNumId w:val="8"/>
  </w:num>
  <w:num w:numId="11">
    <w:abstractNumId w:val="4"/>
  </w:num>
  <w:num w:numId="12">
    <w:abstractNumId w:val="14"/>
  </w:num>
  <w:num w:numId="13">
    <w:abstractNumId w:val="10"/>
  </w:num>
  <w:num w:numId="14">
    <w:abstractNumId w:val="19"/>
  </w:num>
  <w:num w:numId="15">
    <w:abstractNumId w:val="3"/>
  </w:num>
  <w:num w:numId="16">
    <w:abstractNumId w:val="1"/>
  </w:num>
  <w:num w:numId="17">
    <w:abstractNumId w:val="11"/>
  </w:num>
  <w:num w:numId="18">
    <w:abstractNumId w:val="22"/>
  </w:num>
  <w:num w:numId="19">
    <w:abstractNumId w:val="18"/>
  </w:num>
  <w:num w:numId="20">
    <w:abstractNumId w:val="2"/>
  </w:num>
  <w:num w:numId="21">
    <w:abstractNumId w:val="12"/>
  </w:num>
  <w:num w:numId="22">
    <w:abstractNumId w:val="20"/>
  </w:num>
  <w:num w:numId="23">
    <w:abstractNumId w:val="23"/>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0140"/>
    <w:rsid w:val="0001485D"/>
    <w:rsid w:val="000149EC"/>
    <w:rsid w:val="00020F1A"/>
    <w:rsid w:val="000300A9"/>
    <w:rsid w:val="00032D47"/>
    <w:rsid w:val="0004621C"/>
    <w:rsid w:val="000463E4"/>
    <w:rsid w:val="00051B4B"/>
    <w:rsid w:val="00052819"/>
    <w:rsid w:val="00052EAA"/>
    <w:rsid w:val="000550BC"/>
    <w:rsid w:val="00055D18"/>
    <w:rsid w:val="000643FA"/>
    <w:rsid w:val="000730C9"/>
    <w:rsid w:val="000751B1"/>
    <w:rsid w:val="0007575F"/>
    <w:rsid w:val="00075FD1"/>
    <w:rsid w:val="0008383E"/>
    <w:rsid w:val="00085800"/>
    <w:rsid w:val="000865E3"/>
    <w:rsid w:val="0008683F"/>
    <w:rsid w:val="000875C8"/>
    <w:rsid w:val="000879CA"/>
    <w:rsid w:val="00087CFC"/>
    <w:rsid w:val="000917C5"/>
    <w:rsid w:val="0009695C"/>
    <w:rsid w:val="00097A6B"/>
    <w:rsid w:val="000A36A9"/>
    <w:rsid w:val="000A47E8"/>
    <w:rsid w:val="000A5A81"/>
    <w:rsid w:val="000A7E7A"/>
    <w:rsid w:val="000B0720"/>
    <w:rsid w:val="000B0D88"/>
    <w:rsid w:val="000B6D99"/>
    <w:rsid w:val="000C57B9"/>
    <w:rsid w:val="000D0046"/>
    <w:rsid w:val="000D38DC"/>
    <w:rsid w:val="000D7BDB"/>
    <w:rsid w:val="000E29D8"/>
    <w:rsid w:val="000E58D1"/>
    <w:rsid w:val="000E79D1"/>
    <w:rsid w:val="000F0491"/>
    <w:rsid w:val="000F074D"/>
    <w:rsid w:val="000F370A"/>
    <w:rsid w:val="0010303E"/>
    <w:rsid w:val="0011327D"/>
    <w:rsid w:val="00116487"/>
    <w:rsid w:val="00116DA6"/>
    <w:rsid w:val="001253BA"/>
    <w:rsid w:val="00125A3F"/>
    <w:rsid w:val="00126EFF"/>
    <w:rsid w:val="001417A8"/>
    <w:rsid w:val="00153793"/>
    <w:rsid w:val="00163D07"/>
    <w:rsid w:val="00170339"/>
    <w:rsid w:val="00172743"/>
    <w:rsid w:val="00172A56"/>
    <w:rsid w:val="00177D9C"/>
    <w:rsid w:val="00181E4F"/>
    <w:rsid w:val="00186DBF"/>
    <w:rsid w:val="00191205"/>
    <w:rsid w:val="00191609"/>
    <w:rsid w:val="001A5A68"/>
    <w:rsid w:val="001A6212"/>
    <w:rsid w:val="001A6C28"/>
    <w:rsid w:val="001A75E0"/>
    <w:rsid w:val="001B0137"/>
    <w:rsid w:val="001B4666"/>
    <w:rsid w:val="001B731B"/>
    <w:rsid w:val="001C1C03"/>
    <w:rsid w:val="001C699C"/>
    <w:rsid w:val="001D67C7"/>
    <w:rsid w:val="001E0CE1"/>
    <w:rsid w:val="001E4DC8"/>
    <w:rsid w:val="001E58CC"/>
    <w:rsid w:val="001F10B9"/>
    <w:rsid w:val="001F3F0A"/>
    <w:rsid w:val="001F59ED"/>
    <w:rsid w:val="002021E5"/>
    <w:rsid w:val="00210A0E"/>
    <w:rsid w:val="00210BE2"/>
    <w:rsid w:val="00211D37"/>
    <w:rsid w:val="00212204"/>
    <w:rsid w:val="00216763"/>
    <w:rsid w:val="00222269"/>
    <w:rsid w:val="00233D70"/>
    <w:rsid w:val="00235373"/>
    <w:rsid w:val="00245D2A"/>
    <w:rsid w:val="00246D61"/>
    <w:rsid w:val="0024786A"/>
    <w:rsid w:val="002500B6"/>
    <w:rsid w:val="0025058B"/>
    <w:rsid w:val="00256ADA"/>
    <w:rsid w:val="00257B32"/>
    <w:rsid w:val="00260758"/>
    <w:rsid w:val="00260B57"/>
    <w:rsid w:val="00262116"/>
    <w:rsid w:val="002641FE"/>
    <w:rsid w:val="00267362"/>
    <w:rsid w:val="002725E8"/>
    <w:rsid w:val="00272EC2"/>
    <w:rsid w:val="00273B2A"/>
    <w:rsid w:val="00274677"/>
    <w:rsid w:val="002749EE"/>
    <w:rsid w:val="00284852"/>
    <w:rsid w:val="00284D6A"/>
    <w:rsid w:val="00287472"/>
    <w:rsid w:val="0029018D"/>
    <w:rsid w:val="0029147A"/>
    <w:rsid w:val="0029626A"/>
    <w:rsid w:val="00296FEE"/>
    <w:rsid w:val="00297225"/>
    <w:rsid w:val="002A005E"/>
    <w:rsid w:val="002A0270"/>
    <w:rsid w:val="002B4336"/>
    <w:rsid w:val="002C0488"/>
    <w:rsid w:val="002C4097"/>
    <w:rsid w:val="002D3D42"/>
    <w:rsid w:val="002D479B"/>
    <w:rsid w:val="002D620C"/>
    <w:rsid w:val="002D6EC9"/>
    <w:rsid w:val="002D6FF7"/>
    <w:rsid w:val="002D787B"/>
    <w:rsid w:val="003075B2"/>
    <w:rsid w:val="00310708"/>
    <w:rsid w:val="00315DC4"/>
    <w:rsid w:val="00317020"/>
    <w:rsid w:val="00320B4D"/>
    <w:rsid w:val="00326FF6"/>
    <w:rsid w:val="00327A22"/>
    <w:rsid w:val="00332871"/>
    <w:rsid w:val="00342130"/>
    <w:rsid w:val="00346605"/>
    <w:rsid w:val="0035318F"/>
    <w:rsid w:val="00354C01"/>
    <w:rsid w:val="0036306A"/>
    <w:rsid w:val="00364C78"/>
    <w:rsid w:val="00365EF4"/>
    <w:rsid w:val="003727DB"/>
    <w:rsid w:val="00375CBB"/>
    <w:rsid w:val="00386642"/>
    <w:rsid w:val="00392170"/>
    <w:rsid w:val="003921D6"/>
    <w:rsid w:val="003965EE"/>
    <w:rsid w:val="003A2599"/>
    <w:rsid w:val="003A28B9"/>
    <w:rsid w:val="003A298A"/>
    <w:rsid w:val="003A553B"/>
    <w:rsid w:val="003A566A"/>
    <w:rsid w:val="003A6227"/>
    <w:rsid w:val="003B1EC9"/>
    <w:rsid w:val="003C033C"/>
    <w:rsid w:val="003C2392"/>
    <w:rsid w:val="003C2E75"/>
    <w:rsid w:val="003D363D"/>
    <w:rsid w:val="003E1304"/>
    <w:rsid w:val="003E7121"/>
    <w:rsid w:val="003E755E"/>
    <w:rsid w:val="003F0731"/>
    <w:rsid w:val="003F1682"/>
    <w:rsid w:val="003F33B4"/>
    <w:rsid w:val="00402381"/>
    <w:rsid w:val="00402D8F"/>
    <w:rsid w:val="00405F6D"/>
    <w:rsid w:val="00412808"/>
    <w:rsid w:val="0041386A"/>
    <w:rsid w:val="0042278C"/>
    <w:rsid w:val="00423303"/>
    <w:rsid w:val="00423F7C"/>
    <w:rsid w:val="00424124"/>
    <w:rsid w:val="00431C5B"/>
    <w:rsid w:val="00434212"/>
    <w:rsid w:val="00440F6E"/>
    <w:rsid w:val="00443645"/>
    <w:rsid w:val="00443CD6"/>
    <w:rsid w:val="00445DC7"/>
    <w:rsid w:val="00452BE5"/>
    <w:rsid w:val="004552C9"/>
    <w:rsid w:val="004578D6"/>
    <w:rsid w:val="004607AC"/>
    <w:rsid w:val="0046083F"/>
    <w:rsid w:val="0046127E"/>
    <w:rsid w:val="004678E1"/>
    <w:rsid w:val="00473281"/>
    <w:rsid w:val="00473B68"/>
    <w:rsid w:val="004803DD"/>
    <w:rsid w:val="0048301B"/>
    <w:rsid w:val="0048419B"/>
    <w:rsid w:val="00492ADF"/>
    <w:rsid w:val="004A5ABE"/>
    <w:rsid w:val="004A6424"/>
    <w:rsid w:val="004A69D0"/>
    <w:rsid w:val="004A6A82"/>
    <w:rsid w:val="004B5E99"/>
    <w:rsid w:val="004B6AA8"/>
    <w:rsid w:val="004B6E00"/>
    <w:rsid w:val="004C186B"/>
    <w:rsid w:val="004C3F2E"/>
    <w:rsid w:val="004C46A4"/>
    <w:rsid w:val="004C4856"/>
    <w:rsid w:val="004C5F61"/>
    <w:rsid w:val="004C74C4"/>
    <w:rsid w:val="004C7784"/>
    <w:rsid w:val="004D6C83"/>
    <w:rsid w:val="004D7605"/>
    <w:rsid w:val="004D780D"/>
    <w:rsid w:val="004D7CF8"/>
    <w:rsid w:val="004E1FB6"/>
    <w:rsid w:val="004E6341"/>
    <w:rsid w:val="004E6BC0"/>
    <w:rsid w:val="004E6D3B"/>
    <w:rsid w:val="005055A6"/>
    <w:rsid w:val="00507060"/>
    <w:rsid w:val="0051179B"/>
    <w:rsid w:val="0051424F"/>
    <w:rsid w:val="00520B05"/>
    <w:rsid w:val="00523623"/>
    <w:rsid w:val="00526D39"/>
    <w:rsid w:val="00532A30"/>
    <w:rsid w:val="00535CBA"/>
    <w:rsid w:val="005364A3"/>
    <w:rsid w:val="00546AAE"/>
    <w:rsid w:val="00554AAC"/>
    <w:rsid w:val="0056238B"/>
    <w:rsid w:val="00564BE4"/>
    <w:rsid w:val="00565BDB"/>
    <w:rsid w:val="0057145F"/>
    <w:rsid w:val="00573FE6"/>
    <w:rsid w:val="005758E7"/>
    <w:rsid w:val="005778C8"/>
    <w:rsid w:val="0058120D"/>
    <w:rsid w:val="005B47BD"/>
    <w:rsid w:val="005B6FA6"/>
    <w:rsid w:val="005C6B53"/>
    <w:rsid w:val="005D2C51"/>
    <w:rsid w:val="005E14EE"/>
    <w:rsid w:val="005E1FA6"/>
    <w:rsid w:val="005F2E5C"/>
    <w:rsid w:val="005F3B4A"/>
    <w:rsid w:val="005F613D"/>
    <w:rsid w:val="005F77CC"/>
    <w:rsid w:val="00603015"/>
    <w:rsid w:val="0060603E"/>
    <w:rsid w:val="00615CE5"/>
    <w:rsid w:val="00617434"/>
    <w:rsid w:val="00617ED4"/>
    <w:rsid w:val="006212E8"/>
    <w:rsid w:val="00626CC3"/>
    <w:rsid w:val="006313B1"/>
    <w:rsid w:val="00634707"/>
    <w:rsid w:val="00644034"/>
    <w:rsid w:val="00644AA9"/>
    <w:rsid w:val="00651F1A"/>
    <w:rsid w:val="00652AC8"/>
    <w:rsid w:val="0065437F"/>
    <w:rsid w:val="006546B2"/>
    <w:rsid w:val="00655D78"/>
    <w:rsid w:val="00660EBA"/>
    <w:rsid w:val="0066157D"/>
    <w:rsid w:val="00664579"/>
    <w:rsid w:val="00664912"/>
    <w:rsid w:val="00670217"/>
    <w:rsid w:val="006756FB"/>
    <w:rsid w:val="00677BD0"/>
    <w:rsid w:val="00685B82"/>
    <w:rsid w:val="00685E11"/>
    <w:rsid w:val="00686F8A"/>
    <w:rsid w:val="0068763B"/>
    <w:rsid w:val="00695FAA"/>
    <w:rsid w:val="0069705B"/>
    <w:rsid w:val="006A0EDC"/>
    <w:rsid w:val="006A18DB"/>
    <w:rsid w:val="006A2D2E"/>
    <w:rsid w:val="006A51C3"/>
    <w:rsid w:val="006B1D2A"/>
    <w:rsid w:val="006B3F8B"/>
    <w:rsid w:val="006B5489"/>
    <w:rsid w:val="006C452E"/>
    <w:rsid w:val="006C7166"/>
    <w:rsid w:val="006D5B66"/>
    <w:rsid w:val="006E2710"/>
    <w:rsid w:val="006E3610"/>
    <w:rsid w:val="006E790B"/>
    <w:rsid w:val="006F055C"/>
    <w:rsid w:val="00700904"/>
    <w:rsid w:val="00704C28"/>
    <w:rsid w:val="00707D20"/>
    <w:rsid w:val="00717E46"/>
    <w:rsid w:val="00721AD7"/>
    <w:rsid w:val="00721CBE"/>
    <w:rsid w:val="007225EF"/>
    <w:rsid w:val="00722BA6"/>
    <w:rsid w:val="00723DC5"/>
    <w:rsid w:val="00727734"/>
    <w:rsid w:val="00727952"/>
    <w:rsid w:val="00727CFE"/>
    <w:rsid w:val="007338D6"/>
    <w:rsid w:val="00737891"/>
    <w:rsid w:val="00740B36"/>
    <w:rsid w:val="00741A49"/>
    <w:rsid w:val="00745BDE"/>
    <w:rsid w:val="00747A6F"/>
    <w:rsid w:val="00747D74"/>
    <w:rsid w:val="0075128F"/>
    <w:rsid w:val="0075622F"/>
    <w:rsid w:val="0076067D"/>
    <w:rsid w:val="007607A1"/>
    <w:rsid w:val="00762A9D"/>
    <w:rsid w:val="00781334"/>
    <w:rsid w:val="00782CDC"/>
    <w:rsid w:val="007839F9"/>
    <w:rsid w:val="00785B79"/>
    <w:rsid w:val="00786D0E"/>
    <w:rsid w:val="007A031F"/>
    <w:rsid w:val="007A2765"/>
    <w:rsid w:val="007B13E5"/>
    <w:rsid w:val="007B2F6B"/>
    <w:rsid w:val="007B34B8"/>
    <w:rsid w:val="007B473A"/>
    <w:rsid w:val="007D09E4"/>
    <w:rsid w:val="007D1476"/>
    <w:rsid w:val="007D2C48"/>
    <w:rsid w:val="007D4385"/>
    <w:rsid w:val="007D4688"/>
    <w:rsid w:val="007E1249"/>
    <w:rsid w:val="007E1601"/>
    <w:rsid w:val="007E546F"/>
    <w:rsid w:val="007E7C9D"/>
    <w:rsid w:val="007F0B01"/>
    <w:rsid w:val="007F1928"/>
    <w:rsid w:val="007F22EE"/>
    <w:rsid w:val="007F33DD"/>
    <w:rsid w:val="007F392E"/>
    <w:rsid w:val="00805C1B"/>
    <w:rsid w:val="00811A1B"/>
    <w:rsid w:val="00824DED"/>
    <w:rsid w:val="00826E5A"/>
    <w:rsid w:val="008274DC"/>
    <w:rsid w:val="00831291"/>
    <w:rsid w:val="00833A7F"/>
    <w:rsid w:val="00834A3A"/>
    <w:rsid w:val="00835290"/>
    <w:rsid w:val="00836AD9"/>
    <w:rsid w:val="008437B2"/>
    <w:rsid w:val="00843F1C"/>
    <w:rsid w:val="008457D8"/>
    <w:rsid w:val="00850DCE"/>
    <w:rsid w:val="00854FBB"/>
    <w:rsid w:val="008626EE"/>
    <w:rsid w:val="00865E9E"/>
    <w:rsid w:val="008661BA"/>
    <w:rsid w:val="00871CA8"/>
    <w:rsid w:val="00885004"/>
    <w:rsid w:val="00885875"/>
    <w:rsid w:val="00887AB4"/>
    <w:rsid w:val="00894290"/>
    <w:rsid w:val="008A11AA"/>
    <w:rsid w:val="008A25A1"/>
    <w:rsid w:val="008A6419"/>
    <w:rsid w:val="008B1BFE"/>
    <w:rsid w:val="008B39B6"/>
    <w:rsid w:val="008B489D"/>
    <w:rsid w:val="008C1AFD"/>
    <w:rsid w:val="008C4B67"/>
    <w:rsid w:val="008D1AEF"/>
    <w:rsid w:val="008D27AF"/>
    <w:rsid w:val="008E0EC7"/>
    <w:rsid w:val="008E11EE"/>
    <w:rsid w:val="00905E86"/>
    <w:rsid w:val="00911E64"/>
    <w:rsid w:val="009124E4"/>
    <w:rsid w:val="00914FF2"/>
    <w:rsid w:val="00922345"/>
    <w:rsid w:val="009243C4"/>
    <w:rsid w:val="00925FA2"/>
    <w:rsid w:val="00926A9C"/>
    <w:rsid w:val="00927327"/>
    <w:rsid w:val="00927803"/>
    <w:rsid w:val="00930313"/>
    <w:rsid w:val="00931A92"/>
    <w:rsid w:val="00940D1A"/>
    <w:rsid w:val="0094340A"/>
    <w:rsid w:val="009439B0"/>
    <w:rsid w:val="009569CA"/>
    <w:rsid w:val="00957CD1"/>
    <w:rsid w:val="00961DB2"/>
    <w:rsid w:val="0097292F"/>
    <w:rsid w:val="00973F70"/>
    <w:rsid w:val="009741D9"/>
    <w:rsid w:val="00982037"/>
    <w:rsid w:val="00982CA4"/>
    <w:rsid w:val="00984235"/>
    <w:rsid w:val="00987850"/>
    <w:rsid w:val="00993D92"/>
    <w:rsid w:val="009A4D63"/>
    <w:rsid w:val="009A54FC"/>
    <w:rsid w:val="009B08C5"/>
    <w:rsid w:val="009B1079"/>
    <w:rsid w:val="009B52C0"/>
    <w:rsid w:val="009C09DF"/>
    <w:rsid w:val="009C2167"/>
    <w:rsid w:val="009C4A0C"/>
    <w:rsid w:val="009C58E5"/>
    <w:rsid w:val="009D46C1"/>
    <w:rsid w:val="009E0D02"/>
    <w:rsid w:val="009E4164"/>
    <w:rsid w:val="009E5838"/>
    <w:rsid w:val="009F7D4B"/>
    <w:rsid w:val="00A03389"/>
    <w:rsid w:val="00A0506E"/>
    <w:rsid w:val="00A11557"/>
    <w:rsid w:val="00A11704"/>
    <w:rsid w:val="00A11840"/>
    <w:rsid w:val="00A155F4"/>
    <w:rsid w:val="00A22C61"/>
    <w:rsid w:val="00A262E4"/>
    <w:rsid w:val="00A26EC3"/>
    <w:rsid w:val="00A27277"/>
    <w:rsid w:val="00A41CF3"/>
    <w:rsid w:val="00A447D4"/>
    <w:rsid w:val="00A45030"/>
    <w:rsid w:val="00A4674D"/>
    <w:rsid w:val="00A4677B"/>
    <w:rsid w:val="00A55FF3"/>
    <w:rsid w:val="00A57B7A"/>
    <w:rsid w:val="00A60155"/>
    <w:rsid w:val="00A603CE"/>
    <w:rsid w:val="00A645D4"/>
    <w:rsid w:val="00A64CF7"/>
    <w:rsid w:val="00A75F19"/>
    <w:rsid w:val="00A80745"/>
    <w:rsid w:val="00A821EA"/>
    <w:rsid w:val="00A8721E"/>
    <w:rsid w:val="00A92495"/>
    <w:rsid w:val="00A943D1"/>
    <w:rsid w:val="00A956DA"/>
    <w:rsid w:val="00A96FCC"/>
    <w:rsid w:val="00A97C4B"/>
    <w:rsid w:val="00AA03E0"/>
    <w:rsid w:val="00AA2322"/>
    <w:rsid w:val="00AA41AB"/>
    <w:rsid w:val="00AA5899"/>
    <w:rsid w:val="00AB6866"/>
    <w:rsid w:val="00AB75A3"/>
    <w:rsid w:val="00AB7FC6"/>
    <w:rsid w:val="00AC2A32"/>
    <w:rsid w:val="00AC47D9"/>
    <w:rsid w:val="00AC6763"/>
    <w:rsid w:val="00AD115D"/>
    <w:rsid w:val="00AD16AE"/>
    <w:rsid w:val="00AD1799"/>
    <w:rsid w:val="00AD3741"/>
    <w:rsid w:val="00AD6C53"/>
    <w:rsid w:val="00AE72F4"/>
    <w:rsid w:val="00AF0A4B"/>
    <w:rsid w:val="00AF1CC8"/>
    <w:rsid w:val="00AF65DE"/>
    <w:rsid w:val="00B02162"/>
    <w:rsid w:val="00B04278"/>
    <w:rsid w:val="00B12672"/>
    <w:rsid w:val="00B1674C"/>
    <w:rsid w:val="00B23983"/>
    <w:rsid w:val="00B2434D"/>
    <w:rsid w:val="00B24D29"/>
    <w:rsid w:val="00B33827"/>
    <w:rsid w:val="00B34716"/>
    <w:rsid w:val="00B3634D"/>
    <w:rsid w:val="00B41348"/>
    <w:rsid w:val="00B449B6"/>
    <w:rsid w:val="00B57B1F"/>
    <w:rsid w:val="00B61A13"/>
    <w:rsid w:val="00B648CA"/>
    <w:rsid w:val="00B73006"/>
    <w:rsid w:val="00B747DF"/>
    <w:rsid w:val="00B74894"/>
    <w:rsid w:val="00B82B83"/>
    <w:rsid w:val="00B909F7"/>
    <w:rsid w:val="00B96A24"/>
    <w:rsid w:val="00BA677D"/>
    <w:rsid w:val="00BA6FDB"/>
    <w:rsid w:val="00BB381E"/>
    <w:rsid w:val="00BC2E6A"/>
    <w:rsid w:val="00BC31F9"/>
    <w:rsid w:val="00BC4E3C"/>
    <w:rsid w:val="00BC6F83"/>
    <w:rsid w:val="00BD1332"/>
    <w:rsid w:val="00BD34B4"/>
    <w:rsid w:val="00BD7D32"/>
    <w:rsid w:val="00BE2232"/>
    <w:rsid w:val="00BF2C5D"/>
    <w:rsid w:val="00BF31E3"/>
    <w:rsid w:val="00C021AA"/>
    <w:rsid w:val="00C02ED2"/>
    <w:rsid w:val="00C073E0"/>
    <w:rsid w:val="00C07731"/>
    <w:rsid w:val="00C218A9"/>
    <w:rsid w:val="00C47EE0"/>
    <w:rsid w:val="00C56ADF"/>
    <w:rsid w:val="00C63006"/>
    <w:rsid w:val="00C6734B"/>
    <w:rsid w:val="00C67568"/>
    <w:rsid w:val="00C71871"/>
    <w:rsid w:val="00C84559"/>
    <w:rsid w:val="00C861F0"/>
    <w:rsid w:val="00C913B6"/>
    <w:rsid w:val="00CA0788"/>
    <w:rsid w:val="00CA0F3E"/>
    <w:rsid w:val="00CA633C"/>
    <w:rsid w:val="00CA6EA3"/>
    <w:rsid w:val="00CB15A7"/>
    <w:rsid w:val="00CB4896"/>
    <w:rsid w:val="00CB5367"/>
    <w:rsid w:val="00CB6D97"/>
    <w:rsid w:val="00CD4C1B"/>
    <w:rsid w:val="00CD5B43"/>
    <w:rsid w:val="00CE0C9D"/>
    <w:rsid w:val="00CE0FE4"/>
    <w:rsid w:val="00CE4023"/>
    <w:rsid w:val="00CF3F43"/>
    <w:rsid w:val="00D03C16"/>
    <w:rsid w:val="00D10122"/>
    <w:rsid w:val="00D113B9"/>
    <w:rsid w:val="00D16E8E"/>
    <w:rsid w:val="00D23AD9"/>
    <w:rsid w:val="00D23CDC"/>
    <w:rsid w:val="00D257BA"/>
    <w:rsid w:val="00D268EB"/>
    <w:rsid w:val="00D26CFF"/>
    <w:rsid w:val="00D274C6"/>
    <w:rsid w:val="00D35AFA"/>
    <w:rsid w:val="00D456D8"/>
    <w:rsid w:val="00D45A0E"/>
    <w:rsid w:val="00D4758C"/>
    <w:rsid w:val="00D55FAB"/>
    <w:rsid w:val="00D56786"/>
    <w:rsid w:val="00D61EAB"/>
    <w:rsid w:val="00D623FF"/>
    <w:rsid w:val="00D62A9E"/>
    <w:rsid w:val="00D701D3"/>
    <w:rsid w:val="00D73AA5"/>
    <w:rsid w:val="00D7445F"/>
    <w:rsid w:val="00D82246"/>
    <w:rsid w:val="00D878DF"/>
    <w:rsid w:val="00D90242"/>
    <w:rsid w:val="00D92B1D"/>
    <w:rsid w:val="00D9308D"/>
    <w:rsid w:val="00D96ED8"/>
    <w:rsid w:val="00DA31E8"/>
    <w:rsid w:val="00DA5583"/>
    <w:rsid w:val="00DB4D3D"/>
    <w:rsid w:val="00DB5A96"/>
    <w:rsid w:val="00DB6B7E"/>
    <w:rsid w:val="00DC0E31"/>
    <w:rsid w:val="00DC0F74"/>
    <w:rsid w:val="00DC70D0"/>
    <w:rsid w:val="00DC7DD6"/>
    <w:rsid w:val="00DE3107"/>
    <w:rsid w:val="00DE70D9"/>
    <w:rsid w:val="00E12158"/>
    <w:rsid w:val="00E13146"/>
    <w:rsid w:val="00E145CC"/>
    <w:rsid w:val="00E174FC"/>
    <w:rsid w:val="00E20070"/>
    <w:rsid w:val="00E20994"/>
    <w:rsid w:val="00E22124"/>
    <w:rsid w:val="00E261AD"/>
    <w:rsid w:val="00E324C0"/>
    <w:rsid w:val="00E36944"/>
    <w:rsid w:val="00E40344"/>
    <w:rsid w:val="00E576BD"/>
    <w:rsid w:val="00E57BE9"/>
    <w:rsid w:val="00E604D6"/>
    <w:rsid w:val="00E614AC"/>
    <w:rsid w:val="00E6294C"/>
    <w:rsid w:val="00E67086"/>
    <w:rsid w:val="00E85713"/>
    <w:rsid w:val="00E857E4"/>
    <w:rsid w:val="00E85B05"/>
    <w:rsid w:val="00E905B0"/>
    <w:rsid w:val="00E9139D"/>
    <w:rsid w:val="00E92487"/>
    <w:rsid w:val="00E92F66"/>
    <w:rsid w:val="00EA2BBC"/>
    <w:rsid w:val="00EA3B02"/>
    <w:rsid w:val="00EA4E70"/>
    <w:rsid w:val="00EA5A59"/>
    <w:rsid w:val="00EB3301"/>
    <w:rsid w:val="00EB453E"/>
    <w:rsid w:val="00ED0F3C"/>
    <w:rsid w:val="00EE4A18"/>
    <w:rsid w:val="00EE5AD2"/>
    <w:rsid w:val="00EF61D1"/>
    <w:rsid w:val="00F0143C"/>
    <w:rsid w:val="00F10EE8"/>
    <w:rsid w:val="00F15411"/>
    <w:rsid w:val="00F154D0"/>
    <w:rsid w:val="00F17B0B"/>
    <w:rsid w:val="00F22F96"/>
    <w:rsid w:val="00F24FB9"/>
    <w:rsid w:val="00F261D6"/>
    <w:rsid w:val="00F31811"/>
    <w:rsid w:val="00F331BC"/>
    <w:rsid w:val="00F353B6"/>
    <w:rsid w:val="00F35911"/>
    <w:rsid w:val="00F42D43"/>
    <w:rsid w:val="00F47686"/>
    <w:rsid w:val="00F5061A"/>
    <w:rsid w:val="00F57965"/>
    <w:rsid w:val="00F72B1B"/>
    <w:rsid w:val="00F77E12"/>
    <w:rsid w:val="00F814DE"/>
    <w:rsid w:val="00F824EB"/>
    <w:rsid w:val="00F83FBA"/>
    <w:rsid w:val="00F85C24"/>
    <w:rsid w:val="00F90045"/>
    <w:rsid w:val="00F917E3"/>
    <w:rsid w:val="00F925FE"/>
    <w:rsid w:val="00F9354F"/>
    <w:rsid w:val="00FA28D1"/>
    <w:rsid w:val="00FA4003"/>
    <w:rsid w:val="00FA6558"/>
    <w:rsid w:val="00FC70FC"/>
    <w:rsid w:val="00FD489B"/>
    <w:rsid w:val="00FD52CC"/>
    <w:rsid w:val="00FD530D"/>
    <w:rsid w:val="00FE0217"/>
    <w:rsid w:val="00FE6C15"/>
    <w:rsid w:val="00FF1DFC"/>
    <w:rsid w:val="00FF2663"/>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17067"/>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3D363D"/>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eastAsia="SimSun" w:hAnsiTheme="minorHAnsi" w:cstheme="minorHAnsi"/>
      <w:b/>
      <w:sz w:val="32"/>
      <w:szCs w:val="32"/>
      <w:lang w:val="en-GB"/>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D363D"/>
    <w:rPr>
      <w:rFonts w:asciiTheme="minorHAnsi" w:eastAsia="SimSun" w:hAnsiTheme="minorHAnsi" w:cstheme="minorHAnsi"/>
      <w:b/>
      <w:sz w:val="32"/>
      <w:szCs w:val="32"/>
      <w:lang w:val="en-GB"/>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 w:type="paragraph" w:customStyle="1" w:styleId="LGTdoc">
    <w:name w:val="LGTdoc_본문"/>
    <w:basedOn w:val="Normal"/>
    <w:link w:val="LGTdocChar"/>
    <w:qFormat/>
    <w:rsid w:val="007F33DD"/>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qFormat/>
    <w:rsid w:val="007F33DD"/>
    <w:rPr>
      <w:rFonts w:ascii="Times New Roman" w:eastAsia="Batang" w:hAnsi="Times New Roman"/>
      <w:kern w:val="2"/>
      <w:sz w:val="22"/>
      <w:szCs w:val="24"/>
      <w:lang w:val="en-GB" w:eastAsia="ko-KR"/>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7F33D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93606441">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1BA35-CB5C-4D95-A4AD-5E340DDD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3</cp:revision>
  <cp:lastPrinted>2016-02-23T15:51:00Z</cp:lastPrinted>
  <dcterms:created xsi:type="dcterms:W3CDTF">2019-08-16T21:24:00Z</dcterms:created>
  <dcterms:modified xsi:type="dcterms:W3CDTF">2019-08-16T21:34:00Z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